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4AB70" w14:textId="0844A7A4" w:rsidR="00BA1CCE" w:rsidRDefault="00B07C1C">
      <w:pPr>
        <w:jc w:val="center"/>
        <w:rPr>
          <w:rFonts w:ascii="Arial" w:hAnsi="Arial" w:cs="Arial"/>
          <w:b/>
          <w:bCs/>
        </w:rPr>
      </w:pPr>
      <w:r>
        <w:rPr>
          <w:rFonts w:ascii="Arial" w:hAnsi="Arial" w:cs="Arial"/>
          <w:b/>
          <w:bCs/>
        </w:rPr>
        <w:t xml:space="preserve">ORDINANCE NO. </w:t>
      </w:r>
      <w:r w:rsidR="0005100C">
        <w:rPr>
          <w:rFonts w:ascii="Arial" w:hAnsi="Arial" w:cs="Arial"/>
          <w:b/>
          <w:bCs/>
        </w:rPr>
        <w:t>29</w:t>
      </w:r>
      <w:r>
        <w:rPr>
          <w:rFonts w:ascii="Arial" w:hAnsi="Arial" w:cs="Arial"/>
          <w:b/>
          <w:bCs/>
        </w:rPr>
        <w:t>-2021</w:t>
      </w:r>
    </w:p>
    <w:p w14:paraId="6791BF80" w14:textId="77777777" w:rsidR="00BA1CCE" w:rsidRDefault="00BA1CCE">
      <w:pPr>
        <w:jc w:val="center"/>
        <w:rPr>
          <w:rFonts w:ascii="Arial" w:hAnsi="Arial" w:cs="Arial"/>
          <w:b/>
          <w:bCs/>
        </w:rPr>
      </w:pPr>
    </w:p>
    <w:p w14:paraId="5D6C8D35" w14:textId="10425AD1" w:rsidR="00BA1CCE" w:rsidRDefault="00B07C1C">
      <w:pPr>
        <w:jc w:val="center"/>
        <w:rPr>
          <w:rFonts w:ascii="Arial" w:hAnsi="Arial" w:cs="Arial"/>
        </w:rPr>
      </w:pPr>
      <w:r>
        <w:rPr>
          <w:rFonts w:ascii="Arial" w:hAnsi="Arial" w:cs="Arial"/>
          <w:b/>
          <w:bCs/>
        </w:rPr>
        <w:t xml:space="preserve">AUTHORIZING THE VILLAGE ADMINISTRATOR TO </w:t>
      </w:r>
      <w:r>
        <w:rPr>
          <w:rFonts w:ascii="Arial" w:hAnsi="Arial" w:cs="Arial"/>
          <w:b/>
          <w:bCs/>
        </w:rPr>
        <w:t>ISSUE A PURCHASE ORDER IN EXCESS OF FIFTY THOUSAND DOLLARS FOR THE PURCHASE AND INSTALLATION OF PLAYGROUND SURFACING, AND DECLARING AN EMERGENCY</w:t>
      </w:r>
    </w:p>
    <w:p w14:paraId="2871FFD3" w14:textId="77777777" w:rsidR="00BA1CCE" w:rsidRDefault="00BA1CCE">
      <w:pPr>
        <w:jc w:val="center"/>
        <w:rPr>
          <w:rFonts w:ascii="Arial" w:hAnsi="Arial" w:cs="Arial"/>
        </w:rPr>
      </w:pPr>
    </w:p>
    <w:p w14:paraId="387005C3" w14:textId="77777777" w:rsidR="00BA1CCE" w:rsidRDefault="00B07C1C">
      <w:pPr>
        <w:jc w:val="both"/>
        <w:rPr>
          <w:rFonts w:ascii="Arial" w:hAnsi="Arial" w:cs="Arial"/>
        </w:rPr>
      </w:pPr>
      <w:r>
        <w:rPr>
          <w:rFonts w:ascii="Arial" w:hAnsi="Arial" w:cs="Arial"/>
        </w:rPr>
        <w:tab/>
      </w:r>
      <w:r>
        <w:rPr>
          <w:rFonts w:ascii="Arial" w:hAnsi="Arial" w:cs="Arial"/>
          <w:b/>
          <w:bCs/>
        </w:rPr>
        <w:t>WHEREAS</w:t>
      </w:r>
      <w:r>
        <w:rPr>
          <w:rFonts w:ascii="Arial" w:hAnsi="Arial" w:cs="Arial"/>
        </w:rPr>
        <w:t xml:space="preserve">, the </w:t>
      </w:r>
      <w:r>
        <w:rPr>
          <w:rFonts w:ascii="Arial" w:hAnsi="Arial" w:cs="Arial"/>
        </w:rPr>
        <w:t>Village of Fairfax, Ohio (“Village”) is engaged in a project (“Project”) to provide for new playgrounds at Ziegler Park in the Village; and</w:t>
      </w:r>
    </w:p>
    <w:p w14:paraId="3C99E7F3" w14:textId="77777777" w:rsidR="00BA1CCE" w:rsidRDefault="00BA1CCE">
      <w:pPr>
        <w:jc w:val="both"/>
        <w:rPr>
          <w:rFonts w:ascii="Arial" w:hAnsi="Arial" w:cs="Arial"/>
        </w:rPr>
      </w:pPr>
    </w:p>
    <w:p w14:paraId="77643482" w14:textId="77777777" w:rsidR="00BA1CCE" w:rsidRDefault="00B07C1C">
      <w:pPr>
        <w:jc w:val="both"/>
        <w:rPr>
          <w:rFonts w:ascii="Arial" w:hAnsi="Arial" w:cs="Arial"/>
        </w:rPr>
      </w:pPr>
      <w:r>
        <w:rPr>
          <w:rFonts w:ascii="Arial" w:hAnsi="Arial" w:cs="Arial"/>
        </w:rPr>
        <w:tab/>
      </w:r>
      <w:r>
        <w:rPr>
          <w:rFonts w:ascii="Arial" w:hAnsi="Arial" w:cs="Arial"/>
          <w:b/>
        </w:rPr>
        <w:t>WHEREAS</w:t>
      </w:r>
      <w:r>
        <w:rPr>
          <w:rFonts w:ascii="Arial" w:hAnsi="Arial" w:cs="Arial"/>
        </w:rPr>
        <w:t>, in connection with the Project, the Village needs to reach agreement for the purchase and installation of</w:t>
      </w:r>
      <w:r>
        <w:rPr>
          <w:rFonts w:ascii="Arial" w:hAnsi="Arial" w:cs="Arial"/>
        </w:rPr>
        <w:t xml:space="preserve"> synthetic playground surfacing (the “Playground Surfacing”); and</w:t>
      </w:r>
    </w:p>
    <w:p w14:paraId="5A3F5A42" w14:textId="77777777" w:rsidR="00BA1CCE" w:rsidRDefault="00BA1CCE">
      <w:pPr>
        <w:jc w:val="both"/>
        <w:rPr>
          <w:rFonts w:ascii="Arial" w:hAnsi="Arial" w:cs="Arial"/>
        </w:rPr>
      </w:pPr>
    </w:p>
    <w:p w14:paraId="4B7679B5" w14:textId="77777777" w:rsidR="00BA1CCE" w:rsidRDefault="00B07C1C">
      <w:pPr>
        <w:jc w:val="both"/>
        <w:rPr>
          <w:rFonts w:ascii="Arial" w:hAnsi="Arial" w:cs="Arial"/>
        </w:rPr>
      </w:pPr>
      <w:r>
        <w:rPr>
          <w:rFonts w:ascii="Arial" w:hAnsi="Arial" w:cs="Arial"/>
        </w:rPr>
        <w:tab/>
      </w:r>
      <w:r>
        <w:rPr>
          <w:rFonts w:ascii="Arial" w:hAnsi="Arial" w:cs="Arial"/>
          <w:b/>
        </w:rPr>
        <w:t>WHEREAS</w:t>
      </w:r>
      <w:r>
        <w:rPr>
          <w:rFonts w:ascii="Arial" w:hAnsi="Arial" w:cs="Arial"/>
        </w:rPr>
        <w:t xml:space="preserve">, the Village obtained an acceptable quote in the form of a purchase order for the Playground Surfacing from ForeverLawn of Ohio, Inc. (“ForeverLawn”) attached hereto as Exhibit A; </w:t>
      </w:r>
      <w:r>
        <w:rPr>
          <w:rFonts w:ascii="Arial" w:hAnsi="Arial" w:cs="Arial"/>
        </w:rPr>
        <w:t>and</w:t>
      </w:r>
    </w:p>
    <w:p w14:paraId="1B27E587" w14:textId="77777777" w:rsidR="00BA1CCE" w:rsidRDefault="00BA1CCE">
      <w:pPr>
        <w:jc w:val="both"/>
        <w:rPr>
          <w:rFonts w:ascii="Arial" w:hAnsi="Arial" w:cs="Arial"/>
        </w:rPr>
      </w:pPr>
    </w:p>
    <w:p w14:paraId="649D3E8A" w14:textId="77777777" w:rsidR="00BA1CCE" w:rsidRDefault="00B07C1C">
      <w:pPr>
        <w:jc w:val="both"/>
        <w:rPr>
          <w:rFonts w:ascii="Arial" w:hAnsi="Arial" w:cs="Arial"/>
        </w:rPr>
      </w:pPr>
      <w:r>
        <w:rPr>
          <w:rFonts w:ascii="Arial" w:hAnsi="Arial" w:cs="Arial"/>
        </w:rPr>
        <w:tab/>
      </w:r>
      <w:r>
        <w:rPr>
          <w:rFonts w:ascii="Arial" w:hAnsi="Arial" w:cs="Arial"/>
          <w:b/>
        </w:rPr>
        <w:t xml:space="preserve">WHEREAS, </w:t>
      </w:r>
      <w:r>
        <w:rPr>
          <w:rFonts w:ascii="Arial" w:hAnsi="Arial" w:cs="Arial"/>
        </w:rPr>
        <w:t>such quote is in the amount of $102,012.28; and</w:t>
      </w:r>
    </w:p>
    <w:p w14:paraId="7F750D72" w14:textId="77777777" w:rsidR="00BA1CCE" w:rsidRDefault="00BA1CCE">
      <w:pPr>
        <w:jc w:val="both"/>
        <w:rPr>
          <w:rFonts w:ascii="Arial" w:hAnsi="Arial" w:cs="Arial"/>
        </w:rPr>
      </w:pPr>
    </w:p>
    <w:p w14:paraId="4891BC09" w14:textId="77777777" w:rsidR="00BA1CCE" w:rsidRDefault="00B07C1C">
      <w:pPr>
        <w:pStyle w:val="NoSpacing"/>
        <w:jc w:val="both"/>
        <w:rPr>
          <w:rFonts w:ascii="Arial" w:hAnsi="Arial" w:cs="Arial"/>
          <w:sz w:val="24"/>
          <w:szCs w:val="24"/>
        </w:rPr>
      </w:pPr>
      <w:r>
        <w:rPr>
          <w:rFonts w:ascii="Arial" w:hAnsi="Arial" w:cs="Arial"/>
        </w:rPr>
        <w:tab/>
      </w:r>
      <w:r>
        <w:rPr>
          <w:rFonts w:ascii="Arial" w:hAnsi="Arial" w:cs="Arial"/>
          <w:b/>
          <w:sz w:val="24"/>
          <w:szCs w:val="24"/>
        </w:rPr>
        <w:t>WHEREAS,</w:t>
      </w:r>
      <w:r>
        <w:rPr>
          <w:rFonts w:ascii="Arial" w:hAnsi="Arial" w:cs="Arial"/>
          <w:sz w:val="24"/>
          <w:szCs w:val="24"/>
        </w:rPr>
        <w:t xml:space="preserve"> under R.C. 731.14 and 731.141, w</w:t>
      </w:r>
      <w:r>
        <w:rPr>
          <w:rFonts w:ascii="Arial" w:hAnsi="Arial" w:cs="Arial"/>
          <w:sz w:val="24"/>
          <w:szCs w:val="24"/>
          <w:shd w:val="clear" w:color="auto" w:fill="FFFFFF"/>
        </w:rPr>
        <w:t>hen such an expenditure exceeds $50,000, the expenditure shall first be authorized and directed by ordinance of this Council after satisfying any appl</w:t>
      </w:r>
      <w:r>
        <w:rPr>
          <w:rFonts w:ascii="Arial" w:hAnsi="Arial" w:cs="Arial"/>
          <w:sz w:val="24"/>
          <w:szCs w:val="24"/>
          <w:shd w:val="clear" w:color="auto" w:fill="FFFFFF"/>
        </w:rPr>
        <w:t>icable bid requirements; and</w:t>
      </w:r>
    </w:p>
    <w:p w14:paraId="19E77538" w14:textId="77777777" w:rsidR="00BA1CCE" w:rsidRDefault="00BA1CCE">
      <w:pPr>
        <w:jc w:val="both"/>
        <w:rPr>
          <w:rFonts w:ascii="Arial" w:hAnsi="Arial" w:cs="Arial"/>
        </w:rPr>
      </w:pPr>
    </w:p>
    <w:p w14:paraId="5F88B7EA" w14:textId="77777777" w:rsidR="00BA1CCE" w:rsidRDefault="00B07C1C">
      <w:pPr>
        <w:jc w:val="both"/>
        <w:rPr>
          <w:rFonts w:ascii="Arial" w:hAnsi="Arial" w:cs="Arial"/>
        </w:rPr>
      </w:pPr>
      <w:r>
        <w:rPr>
          <w:rFonts w:ascii="Arial" w:hAnsi="Arial" w:cs="Arial"/>
        </w:rPr>
        <w:tab/>
      </w:r>
      <w:r>
        <w:rPr>
          <w:rFonts w:ascii="Arial" w:hAnsi="Arial" w:cs="Arial"/>
          <w:b/>
        </w:rPr>
        <w:t>WHEREAS</w:t>
      </w:r>
      <w:r>
        <w:rPr>
          <w:rFonts w:ascii="Arial" w:hAnsi="Arial" w:cs="Arial"/>
        </w:rPr>
        <w:t>, the Village obtained the foregoing quote through the Houston-Galveston Area Council (“H-GAC”), and H-GAC’s program known as HGACBuy; and</w:t>
      </w:r>
    </w:p>
    <w:p w14:paraId="1B046C4B" w14:textId="77777777" w:rsidR="00BA1CCE" w:rsidRDefault="00BA1CCE">
      <w:pPr>
        <w:jc w:val="both"/>
        <w:rPr>
          <w:rFonts w:ascii="Arial" w:hAnsi="Arial" w:cs="Arial"/>
        </w:rPr>
      </w:pPr>
    </w:p>
    <w:p w14:paraId="13BB3C63" w14:textId="77777777" w:rsidR="00BA1CCE" w:rsidRDefault="00B07C1C">
      <w:pPr>
        <w:pStyle w:val="NoSpacing"/>
        <w:jc w:val="both"/>
        <w:rPr>
          <w:rFonts w:ascii="Arial" w:hAnsi="Arial" w:cs="Arial"/>
          <w:sz w:val="24"/>
          <w:szCs w:val="24"/>
        </w:rPr>
      </w:pPr>
      <w:r>
        <w:rPr>
          <w:rFonts w:ascii="Arial" w:hAnsi="Arial" w:cs="Arial"/>
        </w:rPr>
        <w:tab/>
      </w:r>
      <w:r>
        <w:rPr>
          <w:rFonts w:ascii="Arial" w:hAnsi="Arial" w:cs="Arial"/>
          <w:b/>
          <w:bCs/>
          <w:sz w:val="24"/>
          <w:szCs w:val="24"/>
        </w:rPr>
        <w:t>WHEREAS</w:t>
      </w:r>
      <w:r>
        <w:rPr>
          <w:rFonts w:ascii="Arial" w:hAnsi="Arial" w:cs="Arial"/>
          <w:sz w:val="24"/>
          <w:szCs w:val="24"/>
        </w:rPr>
        <w:t xml:space="preserve">, </w:t>
      </w:r>
      <w:r>
        <w:rPr>
          <w:rFonts w:ascii="Arial" w:hAnsi="Arial" w:cs="Arial"/>
          <w:sz w:val="24"/>
          <w:szCs w:val="24"/>
          <w:shd w:val="clear" w:color="auto" w:fill="FFFFFF"/>
        </w:rPr>
        <w:t>H-GAC</w:t>
      </w:r>
      <w:r>
        <w:rPr>
          <w:rFonts w:ascii="Arial" w:hAnsi="Arial" w:cs="Arial"/>
          <w:sz w:val="24"/>
          <w:szCs w:val="24"/>
          <w:shd w:val="clear" w:color="auto" w:fill="FFFFFF"/>
        </w:rPr>
        <w:t xml:space="preserve"> is a Council of Government formed as a political subdivision of the State of Texas</w:t>
      </w:r>
      <w:r>
        <w:rPr>
          <w:rFonts w:ascii="Arial" w:hAnsi="Arial" w:cs="Arial"/>
          <w:sz w:val="24"/>
          <w:szCs w:val="24"/>
        </w:rPr>
        <w:t>; and</w:t>
      </w:r>
    </w:p>
    <w:p w14:paraId="11084BDA" w14:textId="77777777" w:rsidR="00BA1CCE" w:rsidRDefault="00BA1CCE">
      <w:pPr>
        <w:pStyle w:val="NoSpacing"/>
        <w:jc w:val="both"/>
        <w:rPr>
          <w:rFonts w:ascii="Arial" w:hAnsi="Arial" w:cs="Arial"/>
          <w:sz w:val="24"/>
          <w:szCs w:val="24"/>
        </w:rPr>
      </w:pPr>
    </w:p>
    <w:p w14:paraId="0652B248" w14:textId="77777777" w:rsidR="00BA1CCE" w:rsidRDefault="00B07C1C">
      <w:pPr>
        <w:pStyle w:val="NoSpacing"/>
        <w:jc w:val="both"/>
        <w:rPr>
          <w:rFonts w:ascii="Arial" w:hAnsi="Arial" w:cs="Arial"/>
          <w:sz w:val="24"/>
          <w:szCs w:val="24"/>
        </w:rPr>
      </w:pPr>
      <w:r>
        <w:rPr>
          <w:rFonts w:ascii="Arial" w:hAnsi="Arial" w:cs="Arial"/>
          <w:sz w:val="24"/>
          <w:szCs w:val="24"/>
        </w:rPr>
        <w:tab/>
      </w:r>
      <w:r>
        <w:rPr>
          <w:rFonts w:ascii="Arial" w:hAnsi="Arial" w:cs="Arial"/>
          <w:b/>
          <w:bCs/>
          <w:sz w:val="24"/>
          <w:szCs w:val="24"/>
        </w:rPr>
        <w:t>WHEREAS</w:t>
      </w:r>
      <w:r>
        <w:rPr>
          <w:rFonts w:ascii="Arial" w:hAnsi="Arial" w:cs="Arial"/>
          <w:sz w:val="24"/>
          <w:szCs w:val="24"/>
        </w:rPr>
        <w:t xml:space="preserve">, </w:t>
      </w:r>
      <w:r>
        <w:rPr>
          <w:rFonts w:ascii="Arial" w:hAnsi="Arial" w:cs="Arial"/>
          <w:sz w:val="24"/>
          <w:szCs w:val="24"/>
          <w:shd w:val="clear" w:color="auto" w:fill="FFFFFF"/>
        </w:rPr>
        <w:t>H-GAC established its Cooperative Purchasing Program, known as HGACBuy, pursuant to Texas Local Government Code, Title 7, Chapter 791, allowing local govern</w:t>
      </w:r>
      <w:r>
        <w:rPr>
          <w:rFonts w:ascii="Arial" w:hAnsi="Arial" w:cs="Arial"/>
          <w:sz w:val="24"/>
          <w:szCs w:val="24"/>
          <w:shd w:val="clear" w:color="auto" w:fill="FFFFFF"/>
        </w:rPr>
        <w:t>ments to contract or agree to make purchases or provide purchasing services and other administrative functions appropriately established by another governmental entity</w:t>
      </w:r>
      <w:r>
        <w:rPr>
          <w:rFonts w:ascii="Arial" w:hAnsi="Arial" w:cs="Arial"/>
          <w:sz w:val="24"/>
          <w:szCs w:val="24"/>
        </w:rPr>
        <w:t>; and</w:t>
      </w:r>
    </w:p>
    <w:p w14:paraId="2D8E1D98" w14:textId="77777777" w:rsidR="00BA1CCE" w:rsidRDefault="00BA1CCE">
      <w:pPr>
        <w:pStyle w:val="NoSpacing"/>
        <w:jc w:val="both"/>
        <w:rPr>
          <w:rFonts w:ascii="Arial" w:hAnsi="Arial" w:cs="Arial"/>
          <w:sz w:val="24"/>
          <w:szCs w:val="24"/>
        </w:rPr>
      </w:pPr>
    </w:p>
    <w:p w14:paraId="401214DA" w14:textId="77777777" w:rsidR="00BA1CCE" w:rsidRDefault="00B07C1C">
      <w:pPr>
        <w:pStyle w:val="NoSpacing"/>
        <w:ind w:firstLine="720"/>
        <w:jc w:val="both"/>
        <w:rPr>
          <w:rFonts w:ascii="Arial" w:hAnsi="Arial" w:cs="Arial"/>
          <w:sz w:val="24"/>
          <w:szCs w:val="24"/>
        </w:rPr>
      </w:pPr>
      <w:r>
        <w:rPr>
          <w:rFonts w:ascii="Arial" w:hAnsi="Arial" w:cs="Arial"/>
          <w:b/>
          <w:bCs/>
          <w:sz w:val="24"/>
          <w:szCs w:val="24"/>
        </w:rPr>
        <w:t>WHEREAS</w:t>
      </w:r>
      <w:r>
        <w:rPr>
          <w:rFonts w:ascii="Arial" w:hAnsi="Arial" w:cs="Arial"/>
          <w:sz w:val="24"/>
          <w:szCs w:val="24"/>
        </w:rPr>
        <w:t>, HGACBuy</w:t>
      </w:r>
      <w:r>
        <w:rPr>
          <w:rFonts w:ascii="Arial" w:hAnsi="Arial" w:cs="Arial"/>
          <w:sz w:val="24"/>
          <w:szCs w:val="24"/>
        </w:rPr>
        <w:t xml:space="preserve"> has a program under which it contracts for products and services under a competitive bid or competitive proposal process, and allows other end users, such as the Village, to issue purchase orders for such products and services and pay the contractor, reta</w:t>
      </w:r>
      <w:r>
        <w:rPr>
          <w:rFonts w:ascii="Arial" w:hAnsi="Arial" w:cs="Arial"/>
          <w:sz w:val="24"/>
          <w:szCs w:val="24"/>
        </w:rPr>
        <w:t>ined by HGACBuy, directly; and</w:t>
      </w:r>
    </w:p>
    <w:p w14:paraId="10B6D7B9" w14:textId="77777777" w:rsidR="00BA1CCE" w:rsidRDefault="00BA1CCE">
      <w:pPr>
        <w:pStyle w:val="NoSpacing"/>
        <w:jc w:val="both"/>
        <w:rPr>
          <w:rFonts w:ascii="Arial" w:hAnsi="Arial" w:cs="Arial"/>
          <w:sz w:val="24"/>
          <w:szCs w:val="24"/>
        </w:rPr>
      </w:pPr>
    </w:p>
    <w:p w14:paraId="517E9698" w14:textId="77777777" w:rsidR="00BA1CCE" w:rsidRDefault="00B07C1C">
      <w:pPr>
        <w:pStyle w:val="NoSpacing"/>
        <w:ind w:firstLine="720"/>
        <w:jc w:val="both"/>
        <w:rPr>
          <w:rFonts w:ascii="Arial" w:hAnsi="Arial" w:cs="Arial"/>
          <w:sz w:val="24"/>
          <w:szCs w:val="24"/>
        </w:rPr>
      </w:pPr>
      <w:r>
        <w:rPr>
          <w:rFonts w:ascii="Arial" w:hAnsi="Arial" w:cs="Arial"/>
          <w:b/>
          <w:bCs/>
          <w:sz w:val="24"/>
          <w:szCs w:val="24"/>
        </w:rPr>
        <w:t>WHEREAS</w:t>
      </w:r>
      <w:r>
        <w:rPr>
          <w:rFonts w:ascii="Arial" w:hAnsi="Arial" w:cs="Arial"/>
          <w:sz w:val="24"/>
          <w:szCs w:val="24"/>
        </w:rPr>
        <w:t>, HGACBuy contracted with ForeverLawn through such a competitive process to provide products and services, including the Playground Surfacing, and is allowing the Village to issue a purchase order to obtain the Playgr</w:t>
      </w:r>
      <w:r>
        <w:rPr>
          <w:rFonts w:ascii="Arial" w:hAnsi="Arial" w:cs="Arial"/>
          <w:sz w:val="24"/>
          <w:szCs w:val="24"/>
        </w:rPr>
        <w:t>ound Surfacing from ForeverLawn; and</w:t>
      </w:r>
    </w:p>
    <w:p w14:paraId="00641C84" w14:textId="77777777" w:rsidR="00BA1CCE" w:rsidRDefault="00BA1CCE">
      <w:pPr>
        <w:pStyle w:val="NoSpacing"/>
        <w:jc w:val="both"/>
        <w:rPr>
          <w:rFonts w:ascii="Arial" w:hAnsi="Arial" w:cs="Arial"/>
          <w:sz w:val="24"/>
          <w:szCs w:val="24"/>
        </w:rPr>
      </w:pPr>
    </w:p>
    <w:p w14:paraId="1BA69885" w14:textId="77777777" w:rsidR="00BA1CCE" w:rsidRDefault="00B07C1C">
      <w:pPr>
        <w:pStyle w:val="NoSpacing"/>
        <w:ind w:firstLine="720"/>
        <w:jc w:val="both"/>
        <w:rPr>
          <w:rFonts w:ascii="Arial" w:hAnsi="Arial" w:cs="Arial"/>
          <w:sz w:val="24"/>
          <w:szCs w:val="24"/>
        </w:rPr>
      </w:pPr>
      <w:r>
        <w:rPr>
          <w:rFonts w:ascii="Arial" w:hAnsi="Arial" w:cs="Arial"/>
          <w:b/>
          <w:bCs/>
          <w:sz w:val="24"/>
          <w:szCs w:val="24"/>
        </w:rPr>
        <w:lastRenderedPageBreak/>
        <w:t>WHEREAS</w:t>
      </w:r>
      <w:r>
        <w:rPr>
          <w:rFonts w:ascii="Arial" w:hAnsi="Arial" w:cs="Arial"/>
          <w:sz w:val="24"/>
          <w:szCs w:val="24"/>
        </w:rPr>
        <w:t>, R.C. 9.48(B)(2) allows an Ohio political subdivision, such as the Village, to participate in a joint purchasing program operated by or through a national or state association of political subdivisions, such HG</w:t>
      </w:r>
      <w:r>
        <w:rPr>
          <w:rFonts w:ascii="Arial" w:hAnsi="Arial" w:cs="Arial"/>
          <w:sz w:val="24"/>
          <w:szCs w:val="24"/>
        </w:rPr>
        <w:t>ACBuy, in which such political subdivision is eligible for membership; and</w:t>
      </w:r>
    </w:p>
    <w:p w14:paraId="6135F25E" w14:textId="77777777" w:rsidR="00BA1CCE" w:rsidRDefault="00BA1CCE">
      <w:pPr>
        <w:pStyle w:val="NoSpacing"/>
        <w:jc w:val="both"/>
        <w:rPr>
          <w:rFonts w:ascii="Arial" w:hAnsi="Arial" w:cs="Arial"/>
          <w:sz w:val="24"/>
          <w:szCs w:val="24"/>
        </w:rPr>
      </w:pPr>
    </w:p>
    <w:p w14:paraId="6D9FF662" w14:textId="77777777" w:rsidR="00BA1CCE" w:rsidRDefault="00B07C1C">
      <w:pPr>
        <w:pStyle w:val="NoSpacing"/>
        <w:ind w:firstLine="720"/>
        <w:jc w:val="both"/>
        <w:rPr>
          <w:rFonts w:ascii="Arial" w:hAnsi="Arial" w:cs="Arial"/>
          <w:sz w:val="24"/>
          <w:szCs w:val="24"/>
        </w:rPr>
      </w:pPr>
      <w:r>
        <w:rPr>
          <w:rFonts w:ascii="Arial" w:hAnsi="Arial" w:cs="Arial"/>
          <w:b/>
          <w:bCs/>
          <w:sz w:val="24"/>
          <w:szCs w:val="24"/>
        </w:rPr>
        <w:t>WHEREAS</w:t>
      </w:r>
      <w:r>
        <w:rPr>
          <w:rFonts w:ascii="Arial" w:hAnsi="Arial" w:cs="Arial"/>
          <w:sz w:val="24"/>
          <w:szCs w:val="24"/>
        </w:rPr>
        <w:t>, the Village is eligible for membership in HGACBuy, and did join as a member; and</w:t>
      </w:r>
    </w:p>
    <w:p w14:paraId="2CBBFF92" w14:textId="77777777" w:rsidR="00BA1CCE" w:rsidRDefault="00BA1CCE">
      <w:pPr>
        <w:pStyle w:val="NoSpacing"/>
        <w:jc w:val="both"/>
        <w:rPr>
          <w:rFonts w:ascii="Arial" w:hAnsi="Arial" w:cs="Arial"/>
          <w:sz w:val="24"/>
          <w:szCs w:val="24"/>
          <w:shd w:val="clear" w:color="auto" w:fill="FFFFFF"/>
        </w:rPr>
      </w:pPr>
    </w:p>
    <w:p w14:paraId="43484228" w14:textId="77777777" w:rsidR="00BA1CCE" w:rsidRDefault="00B07C1C">
      <w:pPr>
        <w:pStyle w:val="NoSpacing"/>
        <w:ind w:firstLine="720"/>
        <w:jc w:val="both"/>
        <w:rPr>
          <w:rFonts w:ascii="Arial" w:hAnsi="Arial" w:cs="Arial"/>
          <w:sz w:val="24"/>
          <w:szCs w:val="24"/>
        </w:rPr>
      </w:pPr>
      <w:r>
        <w:rPr>
          <w:rFonts w:ascii="Arial" w:hAnsi="Arial" w:cs="Arial"/>
          <w:b/>
          <w:bCs/>
          <w:sz w:val="24"/>
          <w:szCs w:val="24"/>
        </w:rPr>
        <w:t>WHEREAS</w:t>
      </w:r>
      <w:r>
        <w:rPr>
          <w:rFonts w:ascii="Arial" w:hAnsi="Arial" w:cs="Arial"/>
          <w:sz w:val="24"/>
          <w:szCs w:val="24"/>
        </w:rPr>
        <w:t>, under R.C. 9.48(C), an Ohio political subdivision, such as the Village, may acqu</w:t>
      </w:r>
      <w:r>
        <w:rPr>
          <w:rFonts w:ascii="Arial" w:hAnsi="Arial" w:cs="Arial"/>
          <w:sz w:val="24"/>
          <w:szCs w:val="24"/>
        </w:rPr>
        <w:t>ire equipment, material, supplies, or services through its participation in an association such as HGACBuy, exempt from any competitive selection requirements otherwise required by Ohio law, including R.C. 731.14, if the contract for same was awarded pursu</w:t>
      </w:r>
      <w:r>
        <w:rPr>
          <w:rFonts w:ascii="Arial" w:hAnsi="Arial" w:cs="Arial"/>
          <w:sz w:val="24"/>
          <w:szCs w:val="24"/>
        </w:rPr>
        <w:t>ant to a publicly solicited request for proposal or a competitive selection procedure of another political subdivision within or outside Ohio, provided that the purchasing political subdivision, such as the Village, has not received bids for such acquisiti</w:t>
      </w:r>
      <w:r>
        <w:rPr>
          <w:rFonts w:ascii="Arial" w:hAnsi="Arial" w:cs="Arial"/>
          <w:sz w:val="24"/>
          <w:szCs w:val="24"/>
        </w:rPr>
        <w:t>on at an equivalent or lower price; and</w:t>
      </w:r>
    </w:p>
    <w:p w14:paraId="461EC243" w14:textId="77777777" w:rsidR="00BA1CCE" w:rsidRDefault="00BA1CCE">
      <w:pPr>
        <w:pStyle w:val="NoSpacing"/>
        <w:jc w:val="both"/>
        <w:rPr>
          <w:rFonts w:ascii="Arial" w:hAnsi="Arial" w:cs="Arial"/>
          <w:sz w:val="24"/>
          <w:szCs w:val="24"/>
          <w:shd w:val="clear" w:color="auto" w:fill="FFFFFF"/>
        </w:rPr>
      </w:pPr>
    </w:p>
    <w:p w14:paraId="250F53FE" w14:textId="77777777" w:rsidR="00BA1CCE" w:rsidRDefault="00B07C1C">
      <w:pPr>
        <w:pStyle w:val="NoSpacing"/>
        <w:ind w:firstLine="720"/>
        <w:jc w:val="both"/>
        <w:rPr>
          <w:rFonts w:ascii="Arial" w:hAnsi="Arial" w:cs="Arial"/>
          <w:sz w:val="24"/>
          <w:szCs w:val="24"/>
        </w:rPr>
      </w:pPr>
      <w:r>
        <w:rPr>
          <w:rFonts w:ascii="Arial" w:hAnsi="Arial" w:cs="Arial"/>
          <w:b/>
          <w:bCs/>
          <w:sz w:val="24"/>
          <w:szCs w:val="24"/>
        </w:rPr>
        <w:t>WHEREAS</w:t>
      </w:r>
      <w:r>
        <w:rPr>
          <w:rFonts w:ascii="Arial" w:hAnsi="Arial" w:cs="Arial"/>
          <w:sz w:val="24"/>
          <w:szCs w:val="24"/>
        </w:rPr>
        <w:t>, HGACBuy fulfilled all requirements of R.C. 9.48(C) in contracting with ForeverLawn, and the Village has not received any other bids for the Playground Surfacing at an equivalent or lower price; and</w:t>
      </w:r>
    </w:p>
    <w:p w14:paraId="5815EDF8" w14:textId="77777777" w:rsidR="00BA1CCE" w:rsidRDefault="00BA1CCE">
      <w:pPr>
        <w:pStyle w:val="NoSpacing"/>
        <w:jc w:val="both"/>
        <w:rPr>
          <w:rFonts w:ascii="Arial" w:hAnsi="Arial" w:cs="Arial"/>
          <w:sz w:val="24"/>
          <w:szCs w:val="24"/>
          <w:shd w:val="clear" w:color="auto" w:fill="FFFFFF"/>
        </w:rPr>
      </w:pPr>
    </w:p>
    <w:p w14:paraId="5C5733DC" w14:textId="77777777" w:rsidR="00BA1CCE" w:rsidRDefault="00B07C1C">
      <w:pPr>
        <w:pStyle w:val="NoSpacing"/>
        <w:ind w:firstLine="720"/>
        <w:jc w:val="both"/>
        <w:rPr>
          <w:rFonts w:ascii="Arial" w:hAnsi="Arial" w:cs="Arial"/>
          <w:sz w:val="24"/>
          <w:szCs w:val="24"/>
          <w:shd w:val="clear" w:color="auto" w:fill="FFFFFF"/>
        </w:rPr>
      </w:pPr>
      <w:r>
        <w:rPr>
          <w:rFonts w:ascii="Arial" w:hAnsi="Arial" w:cs="Arial"/>
          <w:b/>
          <w:bCs/>
          <w:sz w:val="24"/>
          <w:szCs w:val="24"/>
        </w:rPr>
        <w:t>WHEREAS</w:t>
      </w:r>
      <w:r>
        <w:rPr>
          <w:rFonts w:ascii="Arial" w:hAnsi="Arial" w:cs="Arial"/>
          <w:sz w:val="24"/>
          <w:szCs w:val="24"/>
        </w:rPr>
        <w:t xml:space="preserve">, the Village Administrator, therefore, recommends entering into the purchase order attached hereto as Exhibit A, and this Council concurs, having satisfied all requirements in R.C. 9.48 for said purchase; </w:t>
      </w:r>
    </w:p>
    <w:p w14:paraId="186D66ED" w14:textId="77777777" w:rsidR="00BA1CCE" w:rsidRDefault="00BA1CCE">
      <w:pPr>
        <w:jc w:val="both"/>
        <w:rPr>
          <w:rFonts w:ascii="Arial" w:hAnsi="Arial" w:cs="Arial"/>
        </w:rPr>
      </w:pPr>
    </w:p>
    <w:p w14:paraId="38124A12" w14:textId="77777777" w:rsidR="00BA1CCE" w:rsidRDefault="00B07C1C">
      <w:pPr>
        <w:jc w:val="both"/>
        <w:rPr>
          <w:rFonts w:ascii="Arial" w:hAnsi="Arial" w:cs="Arial"/>
          <w:b/>
          <w:u w:val="single"/>
        </w:rPr>
      </w:pPr>
      <w:r>
        <w:rPr>
          <w:rFonts w:ascii="Arial" w:hAnsi="Arial" w:cs="Arial"/>
        </w:rPr>
        <w:tab/>
      </w:r>
      <w:r>
        <w:rPr>
          <w:rFonts w:ascii="Arial" w:hAnsi="Arial" w:cs="Arial"/>
          <w:b/>
          <w:bCs/>
        </w:rPr>
        <w:t>NOW, THEREFORE, BE IT ORDAINED</w:t>
      </w:r>
      <w:r>
        <w:rPr>
          <w:rFonts w:ascii="Arial" w:hAnsi="Arial" w:cs="Arial"/>
        </w:rPr>
        <w:t xml:space="preserve"> by the Council o</w:t>
      </w:r>
      <w:r>
        <w:rPr>
          <w:rFonts w:ascii="Arial" w:hAnsi="Arial" w:cs="Arial"/>
        </w:rPr>
        <w:t>f the Village of Fairfax, State of Ohio, that:</w:t>
      </w:r>
    </w:p>
    <w:p w14:paraId="30B06251" w14:textId="77777777" w:rsidR="00BA1CCE" w:rsidRDefault="00BA1CCE">
      <w:pPr>
        <w:rPr>
          <w:rFonts w:ascii="Arial" w:hAnsi="Arial" w:cs="Arial"/>
          <w:b/>
          <w:u w:val="single"/>
        </w:rPr>
      </w:pPr>
    </w:p>
    <w:p w14:paraId="79B885BA" w14:textId="77777777" w:rsidR="00BA1CCE" w:rsidRDefault="00B07C1C">
      <w:pPr>
        <w:ind w:firstLine="720"/>
        <w:jc w:val="both"/>
        <w:rPr>
          <w:rFonts w:ascii="Arial" w:hAnsi="Arial" w:cs="Arial"/>
        </w:rPr>
      </w:pPr>
      <w:r>
        <w:rPr>
          <w:rFonts w:ascii="Arial" w:hAnsi="Arial" w:cs="Arial"/>
          <w:b/>
          <w:u w:val="single"/>
        </w:rPr>
        <w:t>SECTION I:</w:t>
      </w:r>
      <w:r>
        <w:rPr>
          <w:rFonts w:ascii="Arial" w:hAnsi="Arial" w:cs="Arial"/>
        </w:rPr>
        <w:tab/>
        <w:t>The Village Administrator is hereby authorized to enter into the purchase order attached hereto as Exhibit A.</w:t>
      </w:r>
    </w:p>
    <w:p w14:paraId="36EF3BA3" w14:textId="77777777" w:rsidR="00BA1CCE" w:rsidRDefault="00BA1CCE">
      <w:pPr>
        <w:rPr>
          <w:rFonts w:ascii="Arial" w:hAnsi="Arial" w:cs="Arial"/>
        </w:rPr>
      </w:pPr>
    </w:p>
    <w:p w14:paraId="12CFBADA" w14:textId="77777777" w:rsidR="00BA1CCE" w:rsidRDefault="00B07C1C">
      <w:pPr>
        <w:ind w:firstLine="720"/>
        <w:jc w:val="both"/>
        <w:rPr>
          <w:rFonts w:ascii="Arial" w:hAnsi="Arial" w:cs="Arial"/>
        </w:rPr>
      </w:pPr>
      <w:r>
        <w:rPr>
          <w:rFonts w:ascii="Arial" w:hAnsi="Arial" w:cs="Arial"/>
          <w:b/>
          <w:bCs/>
          <w:u w:val="single"/>
        </w:rPr>
        <w:t>SECTION II:</w:t>
      </w:r>
      <w:r>
        <w:rPr>
          <w:rFonts w:ascii="Arial" w:hAnsi="Arial" w:cs="Arial"/>
        </w:rPr>
        <w:t xml:space="preserve">  This Ordinance is hereby declared to be an emergency measure necessary fo</w:t>
      </w:r>
      <w:r>
        <w:rPr>
          <w:rFonts w:ascii="Arial" w:hAnsi="Arial" w:cs="Arial"/>
        </w:rPr>
        <w:t>r the preservation of the public peace, health, safety and general welfare and shall be effective immediately.  The reason for said declaration of emergency is the immediate need to secure favorable pricing under the terms of the subject purchase order, an</w:t>
      </w:r>
      <w:r>
        <w:rPr>
          <w:rFonts w:ascii="Arial" w:hAnsi="Arial" w:cs="Arial"/>
        </w:rPr>
        <w:t>d to facilitate the timely completion of the Project and related Playground Surfacing.</w:t>
      </w:r>
    </w:p>
    <w:p w14:paraId="4640007B" w14:textId="77777777" w:rsidR="00BA1CCE" w:rsidRDefault="00BA1CCE">
      <w:pPr>
        <w:ind w:firstLine="720"/>
        <w:jc w:val="both"/>
        <w:rPr>
          <w:rFonts w:ascii="Arial" w:hAnsi="Arial" w:cs="Arial"/>
        </w:rPr>
      </w:pPr>
    </w:p>
    <w:p w14:paraId="205F4CDF" w14:textId="77777777" w:rsidR="00BA1CCE" w:rsidRDefault="00BA1CCE">
      <w:pPr>
        <w:jc w:val="both"/>
        <w:rPr>
          <w:rFonts w:ascii="Arial" w:hAnsi="Arial" w:cs="Arial"/>
        </w:rPr>
      </w:pPr>
    </w:p>
    <w:p w14:paraId="0314C6DB" w14:textId="77777777" w:rsidR="00BA1CCE" w:rsidRDefault="00B07C1C">
      <w:pPr>
        <w:jc w:val="both"/>
        <w:rPr>
          <w:rFonts w:ascii="Arial" w:hAnsi="Arial" w:cs="Arial"/>
        </w:rPr>
      </w:pPr>
      <w:r>
        <w:rPr>
          <w:rFonts w:ascii="Arial" w:hAnsi="Arial" w:cs="Arial"/>
        </w:rPr>
        <w:t>Passed this 15</w:t>
      </w:r>
      <w:r>
        <w:rPr>
          <w:rFonts w:ascii="Arial" w:hAnsi="Arial" w:cs="Arial"/>
          <w:vertAlign w:val="superscript"/>
        </w:rPr>
        <w:t>th</w:t>
      </w:r>
      <w:r>
        <w:rPr>
          <w:rFonts w:ascii="Arial" w:hAnsi="Arial" w:cs="Arial"/>
        </w:rPr>
        <w:t xml:space="preserve"> day of November, 2021.</w:t>
      </w:r>
    </w:p>
    <w:p w14:paraId="4F1D69BE" w14:textId="77777777" w:rsidR="00BA1CCE" w:rsidRDefault="00BA1CCE">
      <w:pPr>
        <w:jc w:val="both"/>
        <w:rPr>
          <w:rFonts w:ascii="Arial" w:hAnsi="Arial" w:cs="Arial"/>
        </w:rPr>
      </w:pPr>
    </w:p>
    <w:p w14:paraId="366E81FB" w14:textId="77777777" w:rsidR="00BA1CCE" w:rsidRDefault="00BA1CCE">
      <w:pPr>
        <w:jc w:val="both"/>
        <w:rPr>
          <w:rFonts w:ascii="Arial" w:hAnsi="Arial" w:cs="Arial"/>
        </w:rPr>
      </w:pPr>
    </w:p>
    <w:p w14:paraId="487D5080" w14:textId="77777777" w:rsidR="00BA1CCE" w:rsidRDefault="00B07C1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0A8621EF" w14:textId="77777777" w:rsidR="00BA1CCE" w:rsidRDefault="00B07C1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Mayor</w:t>
      </w:r>
    </w:p>
    <w:p w14:paraId="56D082B9" w14:textId="77777777" w:rsidR="00BA1CCE" w:rsidRDefault="00BA1CCE">
      <w:pPr>
        <w:jc w:val="both"/>
        <w:rPr>
          <w:rFonts w:ascii="Arial" w:hAnsi="Arial" w:cs="Arial"/>
        </w:rPr>
      </w:pPr>
    </w:p>
    <w:p w14:paraId="1833D631" w14:textId="77777777" w:rsidR="00BA1CCE" w:rsidRDefault="00BA1CCE">
      <w:pPr>
        <w:jc w:val="both"/>
        <w:rPr>
          <w:rFonts w:ascii="Arial" w:hAnsi="Arial" w:cs="Arial"/>
        </w:rPr>
      </w:pPr>
    </w:p>
    <w:p w14:paraId="17ACC742" w14:textId="77777777" w:rsidR="00BA1CCE" w:rsidRDefault="00B07C1C">
      <w:pPr>
        <w:jc w:val="both"/>
        <w:rPr>
          <w:rFonts w:ascii="Arial" w:hAnsi="Arial" w:cs="Arial"/>
        </w:rPr>
      </w:pPr>
      <w:r>
        <w:rPr>
          <w:rFonts w:ascii="Arial" w:hAnsi="Arial" w:cs="Arial"/>
        </w:rPr>
        <w:t>ATTEST:</w:t>
      </w:r>
    </w:p>
    <w:p w14:paraId="5A64DDF5" w14:textId="77777777" w:rsidR="00BA1CCE" w:rsidRDefault="00BA1CCE">
      <w:pPr>
        <w:jc w:val="both"/>
        <w:rPr>
          <w:rFonts w:ascii="Arial" w:hAnsi="Arial" w:cs="Arial"/>
        </w:rPr>
      </w:pPr>
    </w:p>
    <w:p w14:paraId="6AA3D592" w14:textId="77777777" w:rsidR="00BA1CCE" w:rsidRDefault="00BA1CCE">
      <w:pPr>
        <w:jc w:val="both"/>
        <w:rPr>
          <w:rFonts w:ascii="Arial" w:hAnsi="Arial" w:cs="Arial"/>
        </w:rPr>
      </w:pPr>
    </w:p>
    <w:p w14:paraId="2A452C84" w14:textId="77777777" w:rsidR="00BA1CCE" w:rsidRDefault="00B07C1C">
      <w:pPr>
        <w:jc w:val="both"/>
        <w:rPr>
          <w:rFonts w:ascii="Arial" w:hAnsi="Arial" w:cs="Arial"/>
        </w:rPr>
      </w:pPr>
      <w:r>
        <w:rPr>
          <w:rFonts w:ascii="Arial" w:hAnsi="Arial" w:cs="Arial"/>
        </w:rPr>
        <w:t>______________________________</w:t>
      </w:r>
    </w:p>
    <w:p w14:paraId="3AC97BB3" w14:textId="77777777" w:rsidR="00BA1CCE" w:rsidRDefault="00B07C1C">
      <w:pPr>
        <w:rPr>
          <w:rFonts w:ascii="Arial" w:hAnsi="Arial" w:cs="Arial"/>
        </w:rPr>
      </w:pPr>
      <w:r>
        <w:rPr>
          <w:rFonts w:ascii="Arial" w:hAnsi="Arial" w:cs="Arial"/>
        </w:rPr>
        <w:t>Fiscal Officer</w:t>
      </w:r>
    </w:p>
    <w:p w14:paraId="5E9B6142" w14:textId="77777777" w:rsidR="00BA1CCE" w:rsidRDefault="00BA1CCE">
      <w:pPr>
        <w:jc w:val="center"/>
        <w:rPr>
          <w:rFonts w:ascii="Arial" w:hAnsi="Arial" w:cs="Arial"/>
          <w:b/>
          <w:u w:val="single"/>
        </w:rPr>
      </w:pPr>
    </w:p>
    <w:p w14:paraId="09EF1C03" w14:textId="77777777" w:rsidR="00BA1CCE" w:rsidRDefault="00BA1CCE">
      <w:pPr>
        <w:jc w:val="center"/>
        <w:rPr>
          <w:rFonts w:ascii="Arial" w:hAnsi="Arial" w:cs="Arial"/>
          <w:b/>
          <w:u w:val="single"/>
        </w:rPr>
      </w:pPr>
    </w:p>
    <w:p w14:paraId="35125C4F" w14:textId="77777777" w:rsidR="00BA1CCE" w:rsidRDefault="00BA1CCE">
      <w:pPr>
        <w:jc w:val="center"/>
        <w:rPr>
          <w:rFonts w:ascii="Arial" w:hAnsi="Arial" w:cs="Arial"/>
          <w:b/>
          <w:u w:val="single"/>
        </w:rPr>
      </w:pPr>
    </w:p>
    <w:p w14:paraId="1C6C058A" w14:textId="77777777" w:rsidR="00BA1CCE" w:rsidRDefault="00BA1CCE">
      <w:pPr>
        <w:jc w:val="center"/>
        <w:rPr>
          <w:rFonts w:ascii="Arial" w:hAnsi="Arial" w:cs="Arial"/>
          <w:b/>
          <w:u w:val="single"/>
        </w:rPr>
      </w:pPr>
    </w:p>
    <w:p w14:paraId="771D3381" w14:textId="77777777" w:rsidR="00BA1CCE" w:rsidRDefault="00B07C1C">
      <w:pPr>
        <w:jc w:val="center"/>
        <w:rPr>
          <w:rFonts w:ascii="Arial" w:hAnsi="Arial" w:cs="Arial"/>
          <w:b/>
          <w:u w:val="single"/>
        </w:rPr>
      </w:pPr>
      <w:r>
        <w:rPr>
          <w:rFonts w:ascii="Arial" w:hAnsi="Arial" w:cs="Arial"/>
          <w:b/>
          <w:u w:val="single"/>
        </w:rPr>
        <w:t>CERTIFICATE</w:t>
      </w:r>
    </w:p>
    <w:p w14:paraId="364DDACB" w14:textId="77777777" w:rsidR="00BA1CCE" w:rsidRDefault="00BA1CCE">
      <w:pPr>
        <w:rPr>
          <w:rFonts w:ascii="Arial" w:hAnsi="Arial" w:cs="Arial"/>
        </w:rPr>
      </w:pPr>
    </w:p>
    <w:p w14:paraId="63CF6C32" w14:textId="0D825FE3" w:rsidR="00BA1CCE" w:rsidRDefault="00B07C1C">
      <w:pPr>
        <w:rPr>
          <w:rFonts w:ascii="Arial" w:hAnsi="Arial" w:cs="Arial"/>
        </w:rPr>
      </w:pPr>
      <w:r>
        <w:rPr>
          <w:rFonts w:ascii="Arial" w:hAnsi="Arial" w:cs="Arial"/>
        </w:rPr>
        <w:t xml:space="preserve">I hereby certify this to be a true and correct copy of Ordinance No. </w:t>
      </w:r>
      <w:r w:rsidR="0005100C">
        <w:rPr>
          <w:rFonts w:ascii="Arial" w:hAnsi="Arial" w:cs="Arial"/>
        </w:rPr>
        <w:t>29</w:t>
      </w:r>
      <w:r>
        <w:rPr>
          <w:rFonts w:ascii="Arial" w:hAnsi="Arial" w:cs="Arial"/>
        </w:rPr>
        <w:t>-2021 adopted at a meeting of the Council of the Village of Fairfax on this 15th day of November, 2021.</w:t>
      </w:r>
    </w:p>
    <w:p w14:paraId="27769AD3" w14:textId="77777777" w:rsidR="00BA1CCE" w:rsidRDefault="00BA1CCE">
      <w:pPr>
        <w:rPr>
          <w:rFonts w:ascii="Arial" w:hAnsi="Arial" w:cs="Arial"/>
        </w:rPr>
      </w:pPr>
    </w:p>
    <w:p w14:paraId="0C1E5045" w14:textId="77777777" w:rsidR="00BA1CCE" w:rsidRDefault="00B07C1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01FA22B7" w14:textId="77777777" w:rsidR="00BA1CCE" w:rsidRDefault="00B07C1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w:t>
      </w:r>
      <w:r>
        <w:rPr>
          <w:rFonts w:ascii="Arial" w:hAnsi="Arial" w:cs="Arial"/>
        </w:rPr>
        <w:t>ficer</w:t>
      </w:r>
    </w:p>
    <w:p w14:paraId="74126A12" w14:textId="77777777" w:rsidR="00BA1CCE" w:rsidRDefault="00BA1CCE">
      <w:pPr>
        <w:rPr>
          <w:rFonts w:ascii="Arial" w:hAnsi="Arial" w:cs="Arial"/>
        </w:rPr>
      </w:pPr>
    </w:p>
    <w:sectPr w:rsidR="00BA1CCE">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84D05" w14:textId="77777777" w:rsidR="00B07C1C" w:rsidRDefault="00B07C1C">
      <w:r>
        <w:separator/>
      </w:r>
    </w:p>
  </w:endnote>
  <w:endnote w:type="continuationSeparator" w:id="0">
    <w:p w14:paraId="604812EF" w14:textId="77777777" w:rsidR="00B07C1C" w:rsidRDefault="00B0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12F5" w14:textId="77777777" w:rsidR="00BA1CCE" w:rsidRDefault="00B07C1C">
    <w:pPr>
      <w:pStyle w:val="Footer"/>
    </w:pPr>
    <w:r>
      <w:ptab w:relativeTo="margin" w:alignment="center" w:leader="none"/>
    </w:r>
    <w:r>
      <w:rPr>
        <w:rStyle w:val="PageNumber"/>
        <w:rFonts w:ascii="Arial" w:hAnsi="Arial" w:cs="Arial"/>
      </w:rPr>
      <w:fldChar w:fldCharType="begin"/>
    </w:r>
    <w:r>
      <w:rPr>
        <w:rStyle w:val="PageNumber"/>
        <w:rFonts w:ascii="Arial" w:hAnsi="Arial" w:cs="Arial"/>
      </w:rPr>
      <w:instrText xml:space="preserve"> PAGE  \* MERGEFORMAT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C9A83" w14:textId="77777777" w:rsidR="00B07C1C" w:rsidRDefault="00B07C1C">
      <w:r>
        <w:separator/>
      </w:r>
    </w:p>
  </w:footnote>
  <w:footnote w:type="continuationSeparator" w:id="0">
    <w:p w14:paraId="06F964F9" w14:textId="77777777" w:rsidR="00B07C1C" w:rsidRDefault="00B07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CCE"/>
    <w:rsid w:val="0005100C"/>
    <w:rsid w:val="00803654"/>
    <w:rsid w:val="00B07C1C"/>
    <w:rsid w:val="00BA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1772E"/>
  <w15:docId w15:val="{D9A8749C-C37C-4D21-8F74-486D184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after="240"/>
      <w:jc w:val="both"/>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9"/>
    <w:semiHidden/>
    <w:unhideWhenUsed/>
    <w:qFormat/>
    <w:pPr>
      <w:keepNext/>
      <w:keepLines/>
      <w:spacing w:after="240"/>
      <w:jc w:val="both"/>
      <w:outlineLvl w:val="1"/>
    </w:pPr>
    <w:rPr>
      <w:rFonts w:asciiTheme="majorHAnsi" w:eastAsiaTheme="majorEastAsia" w:hAnsiTheme="majorHAnsi" w:cstheme="majorBidi"/>
      <w:bCs/>
      <w:szCs w:val="26"/>
    </w:rPr>
  </w:style>
  <w:style w:type="paragraph" w:styleId="Heading3">
    <w:name w:val="heading 3"/>
    <w:basedOn w:val="Normal"/>
    <w:next w:val="Normal"/>
    <w:link w:val="Heading3Char"/>
    <w:uiPriority w:val="9"/>
    <w:semiHidden/>
    <w:unhideWhenUsed/>
    <w:qFormat/>
    <w:pPr>
      <w:keepNext/>
      <w:keepLines/>
      <w:spacing w:after="240"/>
      <w:jc w:val="both"/>
      <w:outlineLvl w:val="2"/>
    </w:pPr>
    <w:rPr>
      <w:rFonts w:asciiTheme="majorHAnsi" w:eastAsiaTheme="majorEastAsia" w:hAnsiTheme="majorHAnsi" w:cstheme="majorBidi"/>
      <w:bCs/>
      <w:szCs w:val="22"/>
    </w:rPr>
  </w:style>
  <w:style w:type="paragraph" w:styleId="Heading4">
    <w:name w:val="heading 4"/>
    <w:basedOn w:val="Normal"/>
    <w:next w:val="Normal"/>
    <w:link w:val="Heading4Char"/>
    <w:uiPriority w:val="9"/>
    <w:semiHidden/>
    <w:unhideWhenUsed/>
    <w:qFormat/>
    <w:pPr>
      <w:keepNext/>
      <w:keepLines/>
      <w:spacing w:after="240"/>
      <w:jc w:val="both"/>
      <w:outlineLvl w:val="3"/>
    </w:pPr>
    <w:rPr>
      <w:rFonts w:asciiTheme="majorHAnsi" w:eastAsiaTheme="majorEastAsia" w:hAnsiTheme="majorHAnsi" w:cstheme="majorBidi"/>
      <w:bCs/>
      <w:iCs/>
      <w:szCs w:val="22"/>
    </w:rPr>
  </w:style>
  <w:style w:type="paragraph" w:styleId="Heading5">
    <w:name w:val="heading 5"/>
    <w:basedOn w:val="Normal"/>
    <w:next w:val="Normal"/>
    <w:link w:val="Heading5Char"/>
    <w:uiPriority w:val="9"/>
    <w:semiHidden/>
    <w:unhideWhenUsed/>
    <w:qFormat/>
    <w:pPr>
      <w:keepNext/>
      <w:keepLines/>
      <w:spacing w:after="240"/>
      <w:jc w:val="both"/>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qFormat/>
    <w:pPr>
      <w:keepNext/>
      <w:keepLines/>
      <w:spacing w:after="240"/>
      <w:jc w:val="both"/>
      <w:outlineLvl w:val="5"/>
    </w:pPr>
    <w:rPr>
      <w:rFonts w:asciiTheme="majorHAnsi" w:eastAsiaTheme="majorEastAsia" w:hAnsiTheme="majorHAnsi" w:cstheme="majorBidi"/>
      <w:iCs/>
      <w:szCs w:val="22"/>
    </w:rPr>
  </w:style>
  <w:style w:type="paragraph" w:styleId="Heading7">
    <w:name w:val="heading 7"/>
    <w:basedOn w:val="Normal"/>
    <w:next w:val="Normal"/>
    <w:link w:val="Heading7Char"/>
    <w:uiPriority w:val="9"/>
    <w:semiHidden/>
    <w:unhideWhenUsed/>
    <w:qFormat/>
    <w:pPr>
      <w:keepNext/>
      <w:keepLines/>
      <w:spacing w:after="240"/>
      <w:jc w:val="both"/>
      <w:outlineLvl w:val="6"/>
    </w:pPr>
    <w:rPr>
      <w:rFonts w:asciiTheme="majorHAnsi" w:eastAsiaTheme="majorEastAsia" w:hAnsiTheme="majorHAnsi" w:cstheme="majorBidi"/>
      <w:iCs/>
      <w:szCs w:val="22"/>
    </w:rPr>
  </w:style>
  <w:style w:type="paragraph" w:styleId="Heading8">
    <w:name w:val="heading 8"/>
    <w:basedOn w:val="Normal"/>
    <w:next w:val="Normal"/>
    <w:link w:val="Heading8Char"/>
    <w:uiPriority w:val="9"/>
    <w:semiHidden/>
    <w:unhideWhenUsed/>
    <w:qFormat/>
    <w:pPr>
      <w:keepNext/>
      <w:keepLines/>
      <w:spacing w:after="240"/>
      <w:jc w:val="both"/>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pPr>
      <w:keepNext/>
      <w:keepLines/>
      <w:spacing w:after="240"/>
      <w:jc w:val="both"/>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Cs/>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24"/>
      <w:szCs w:val="20"/>
    </w:rPr>
  </w:style>
  <w:style w:type="paragraph" w:customStyle="1" w:styleId="Body">
    <w:name w:val="_Body"/>
    <w:basedOn w:val="Normal"/>
    <w:uiPriority w:val="1"/>
    <w:qFormat/>
    <w:pPr>
      <w:spacing w:after="240"/>
      <w:jc w:val="both"/>
    </w:pPr>
    <w:rPr>
      <w:rFonts w:asciiTheme="minorHAnsi" w:eastAsiaTheme="minorHAnsi" w:hAnsiTheme="minorHAnsi" w:cstheme="minorBidi"/>
      <w:szCs w:val="22"/>
    </w:rPr>
  </w:style>
  <w:style w:type="paragraph" w:customStyle="1" w:styleId="BodyDouble">
    <w:name w:val="_BodyDouble"/>
    <w:basedOn w:val="Body"/>
    <w:uiPriority w:val="1"/>
    <w:qFormat/>
    <w:pPr>
      <w:spacing w:after="0" w:line="480" w:lineRule="auto"/>
    </w:pPr>
  </w:style>
  <w:style w:type="paragraph" w:customStyle="1" w:styleId="BodyFirstIndentdouble">
    <w:name w:val="_BodyFirstIndentdouble"/>
    <w:basedOn w:val="Normal"/>
    <w:uiPriority w:val="1"/>
    <w:qFormat/>
    <w:pPr>
      <w:spacing w:line="480" w:lineRule="auto"/>
      <w:ind w:firstLine="720"/>
      <w:jc w:val="both"/>
    </w:pPr>
    <w:rPr>
      <w:rFonts w:asciiTheme="minorHAnsi" w:eastAsiaTheme="minorHAnsi" w:hAnsiTheme="minorHAnsi" w:cstheme="minorBidi"/>
      <w:szCs w:val="22"/>
    </w:rPr>
  </w:style>
  <w:style w:type="paragraph" w:customStyle="1" w:styleId="BodyFirstIndent">
    <w:name w:val="_BodyFirstIndent"/>
    <w:basedOn w:val="Normal"/>
    <w:uiPriority w:val="1"/>
    <w:qFormat/>
    <w:pPr>
      <w:spacing w:after="240"/>
      <w:ind w:firstLine="720"/>
      <w:jc w:val="both"/>
    </w:pPr>
    <w:rPr>
      <w:rFonts w:asciiTheme="minorHAnsi" w:eastAsiaTheme="minorHAnsi" w:hAnsiTheme="minorHAnsi" w:cstheme="minorBidi"/>
      <w:szCs w:val="22"/>
    </w:rPr>
  </w:style>
  <w:style w:type="paragraph" w:customStyle="1" w:styleId="BodyIndent">
    <w:name w:val="_BodyIndent"/>
    <w:basedOn w:val="Normal"/>
    <w:uiPriority w:val="1"/>
    <w:qFormat/>
    <w:pPr>
      <w:spacing w:after="240"/>
      <w:ind w:left="720"/>
      <w:jc w:val="both"/>
    </w:pPr>
    <w:rPr>
      <w:rFonts w:asciiTheme="minorHAnsi" w:eastAsiaTheme="minorHAnsi" w:hAnsiTheme="minorHAnsi" w:cstheme="minorBidi"/>
      <w:szCs w:val="22"/>
    </w:rPr>
  </w:style>
  <w:style w:type="paragraph" w:customStyle="1" w:styleId="BodyIndentDouble">
    <w:name w:val="_BodyIndentDouble"/>
    <w:basedOn w:val="Normal"/>
    <w:uiPriority w:val="1"/>
    <w:qFormat/>
    <w:pPr>
      <w:spacing w:line="480" w:lineRule="auto"/>
      <w:ind w:left="720"/>
      <w:jc w:val="both"/>
    </w:pPr>
    <w:rPr>
      <w:rFonts w:asciiTheme="minorHAnsi" w:eastAsiaTheme="minorHAnsi" w:hAnsiTheme="minorHAnsi" w:cstheme="minorBidi"/>
      <w:szCs w:val="22"/>
    </w:rPr>
  </w:style>
  <w:style w:type="paragraph" w:customStyle="1" w:styleId="Title">
    <w:name w:val="_Title"/>
    <w:basedOn w:val="Normal"/>
    <w:uiPriority w:val="2"/>
    <w:qFormat/>
    <w:pPr>
      <w:spacing w:after="240"/>
      <w:jc w:val="center"/>
    </w:pPr>
    <w:rPr>
      <w:rFonts w:asciiTheme="majorHAnsi" w:eastAsiaTheme="minorHAnsi" w:hAnsiTheme="majorHAnsi" w:cstheme="minorBidi"/>
      <w:b/>
      <w:caps/>
      <w:szCs w:val="22"/>
      <w:u w:val="single"/>
    </w:rPr>
  </w:style>
  <w:style w:type="paragraph" w:customStyle="1" w:styleId="Subtitle">
    <w:name w:val="_Subtitle"/>
    <w:basedOn w:val="Normal"/>
    <w:uiPriority w:val="3"/>
    <w:qFormat/>
    <w:pPr>
      <w:spacing w:after="240"/>
      <w:jc w:val="center"/>
    </w:pPr>
    <w:rPr>
      <w:rFonts w:asciiTheme="majorHAnsi" w:eastAsiaTheme="minorHAnsi" w:hAnsiTheme="majorHAnsi" w:cstheme="minorBidi"/>
      <w:b/>
      <w:szCs w:val="22"/>
    </w:rPr>
  </w:style>
  <w:style w:type="paragraph" w:customStyle="1" w:styleId="Closing">
    <w:name w:val="_Closing"/>
    <w:basedOn w:val="Normal"/>
    <w:uiPriority w:val="4"/>
    <w:qFormat/>
    <w:pPr>
      <w:spacing w:after="240"/>
      <w:ind w:left="4320"/>
      <w:contextualSpacing/>
      <w:jc w:val="both"/>
    </w:pPr>
    <w:rPr>
      <w:rFonts w:asciiTheme="minorHAnsi" w:eastAsiaTheme="minorHAnsi" w:hAnsiTheme="minorHAnsi" w:cstheme="minorBidi"/>
      <w:szCs w:val="22"/>
    </w:rPr>
  </w:style>
  <w:style w:type="paragraph" w:customStyle="1" w:styleId="Block">
    <w:name w:val="_Block"/>
    <w:basedOn w:val="Normal"/>
    <w:uiPriority w:val="1"/>
    <w:qFormat/>
    <w:pPr>
      <w:spacing w:after="240"/>
      <w:ind w:left="720" w:right="720"/>
      <w:jc w:val="both"/>
    </w:pPr>
    <w:rPr>
      <w:rFonts w:asciiTheme="minorHAnsi" w:eastAsiaTheme="minorHAnsi" w:hAnsiTheme="minorHAnsi" w:cstheme="minorBidi"/>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PageNumber">
    <w:name w:val="page number"/>
    <w:basedOn w:val="DefaultParagraphFont"/>
    <w:uiPriority w:val="99"/>
    <w:unhideWhenUsed/>
    <w:rPr>
      <w:rFonts w:ascii="Times New Roman" w:hAnsi="Times New Roman" w:cs="Times New Roman"/>
      <w:color w:val="auto"/>
      <w:sz w:val="24"/>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Dinsmore and Shohl, LLP</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abes</dc:creator>
  <cp:keywords/>
  <dc:description/>
  <cp:lastModifiedBy>Charlene Metzger</cp:lastModifiedBy>
  <cp:revision>3</cp:revision>
  <dcterms:created xsi:type="dcterms:W3CDTF">2021-11-11T19:53:00Z</dcterms:created>
  <dcterms:modified xsi:type="dcterms:W3CDTF">2021-11-11T20:01:00Z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-201593386</vt:i4>
  </property>
  <property fmtid="{D5CDD505-2E9C-101B-9397-08002B2CF9AE}" pid="4" name="_EmailSubject">
    <vt:lpwstr>Council Ordinances</vt:lpwstr>
  </property>
  <property fmtid="{D5CDD505-2E9C-101B-9397-08002B2CF9AE}" pid="5" name="_AuthorEmail">
    <vt:lpwstr>alan.abes@dinsmore.com</vt:lpwstr>
  </property>
  <property fmtid="{D5CDD505-2E9C-101B-9397-08002B2CF9AE}" pid="6" name="_AuthorEmailDisplayName">
    <vt:lpwstr>Abes, Alan</vt:lpwstr>
  </property>
  <property fmtid="{D5CDD505-2E9C-101B-9397-08002B2CF9AE}" pid="7" name="_ReviewingToolsShownOnce">
    <vt:lpwstr/>
  </property>
</Properties>
</file>