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E0F" w:rsidRDefault="000D23A0">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rPr>
      </w:pPr>
      <w:bookmarkStart w:id="0" w:name="_GoBack"/>
      <w:bookmarkEnd w:id="0"/>
      <w:r>
        <w:rPr>
          <w:rFonts w:ascii="Arial" w:eastAsia="Times New Roman" w:hAnsi="Arial" w:cs="Arial"/>
          <w:b/>
          <w:color w:val="000000"/>
          <w:sz w:val="24"/>
          <w:szCs w:val="20"/>
        </w:rPr>
        <w:t xml:space="preserve">ORDINANCE NO. </w:t>
      </w:r>
      <w:r w:rsidR="00B84BBB">
        <w:rPr>
          <w:rFonts w:ascii="Arial" w:eastAsia="Times New Roman" w:hAnsi="Arial" w:cs="Arial"/>
          <w:b/>
          <w:color w:val="000000"/>
          <w:sz w:val="24"/>
          <w:szCs w:val="20"/>
        </w:rPr>
        <w:t>48</w:t>
      </w:r>
      <w:r>
        <w:rPr>
          <w:rFonts w:ascii="Arial" w:eastAsia="Times New Roman" w:hAnsi="Arial" w:cs="Arial"/>
          <w:b/>
          <w:color w:val="000000"/>
          <w:sz w:val="24"/>
          <w:szCs w:val="20"/>
        </w:rPr>
        <w:t>-2019</w:t>
      </w:r>
    </w:p>
    <w:p w:rsidR="00EF5E0F" w:rsidRDefault="00EF5E0F">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rPr>
      </w:pPr>
    </w:p>
    <w:p w:rsidR="00EF5E0F" w:rsidRDefault="000D23A0">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t>REPEALING SECTIONS 130.29 AND 130.30 OF THE VILLAGE OF FAIRFAX CRIMINAL CODE AND DECLARING AN EMERGENCY</w:t>
      </w:r>
    </w:p>
    <w:p w:rsidR="00EF5E0F" w:rsidRDefault="00EF5E0F">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rPr>
      </w:pPr>
    </w:p>
    <w:p w:rsidR="00EF5E0F" w:rsidRDefault="000D23A0">
      <w:pPr>
        <w:pStyle w:val="NoSpacing"/>
        <w:jc w:val="both"/>
        <w:rPr>
          <w:rFonts w:ascii="Arial" w:hAnsi="Arial" w:cs="Arial"/>
          <w:sz w:val="24"/>
          <w:szCs w:val="24"/>
        </w:rPr>
      </w:pPr>
      <w:r>
        <w:rPr>
          <w:rFonts w:ascii="Arial" w:hAnsi="Arial" w:cs="Arial"/>
          <w:b/>
          <w:sz w:val="24"/>
          <w:szCs w:val="24"/>
        </w:rPr>
        <w:tab/>
        <w:t xml:space="preserve">WHEREAS, </w:t>
      </w:r>
      <w:r>
        <w:rPr>
          <w:rFonts w:ascii="Arial" w:hAnsi="Arial" w:cs="Arial"/>
          <w:sz w:val="24"/>
          <w:szCs w:val="24"/>
        </w:rPr>
        <w:t xml:space="preserve">sections 130.29 (Improperly Handing Firearms in a Motor Vehicle) and 130.30 (Carrying Concealed Weapons) of the Village of Fairfax’s (the “Village’s”) Criminal Code (the “Criminal Code”) are modeled after the corresponding sections in the Ohio Revised Code; and </w:t>
      </w:r>
    </w:p>
    <w:p w:rsidR="00EF5E0F" w:rsidRDefault="00EF5E0F">
      <w:pPr>
        <w:pStyle w:val="NoSpacing"/>
        <w:jc w:val="both"/>
        <w:rPr>
          <w:rFonts w:ascii="Arial" w:hAnsi="Arial" w:cs="Arial"/>
          <w:sz w:val="24"/>
          <w:szCs w:val="24"/>
        </w:rPr>
      </w:pPr>
    </w:p>
    <w:p w:rsidR="00EF5E0F" w:rsidRDefault="000D23A0">
      <w:pPr>
        <w:pStyle w:val="NoSpacing"/>
        <w:jc w:val="both"/>
        <w:rPr>
          <w:rFonts w:ascii="Arial" w:hAnsi="Arial" w:cs="Arial"/>
          <w:sz w:val="24"/>
          <w:szCs w:val="24"/>
        </w:rPr>
      </w:pPr>
      <w:r>
        <w:rPr>
          <w:rFonts w:ascii="Arial" w:hAnsi="Arial" w:cs="Arial"/>
          <w:b/>
          <w:sz w:val="24"/>
          <w:szCs w:val="24"/>
        </w:rPr>
        <w:tab/>
        <w:t>WHEREAS,</w:t>
      </w:r>
      <w:r>
        <w:rPr>
          <w:rFonts w:ascii="Arial" w:hAnsi="Arial" w:cs="Arial"/>
          <w:sz w:val="24"/>
          <w:szCs w:val="24"/>
        </w:rPr>
        <w:t xml:space="preserve"> the Village’s Police Department relies on such corresponding sections in the Revised Code to enforce appropriate weapons regulation in the Village; and</w:t>
      </w:r>
    </w:p>
    <w:p w:rsidR="00EF5E0F" w:rsidRDefault="00EF5E0F">
      <w:pPr>
        <w:pStyle w:val="NoSpacing"/>
        <w:jc w:val="both"/>
        <w:rPr>
          <w:rFonts w:ascii="Arial" w:hAnsi="Arial" w:cs="Arial"/>
          <w:sz w:val="24"/>
          <w:szCs w:val="24"/>
        </w:rPr>
      </w:pPr>
    </w:p>
    <w:p w:rsidR="00EF5E0F" w:rsidRDefault="000D23A0">
      <w:pPr>
        <w:overflowPunct w:val="0"/>
        <w:autoSpaceDE w:val="0"/>
        <w:autoSpaceDN w:val="0"/>
        <w:adjustRightInd w:val="0"/>
        <w:spacing w:after="0" w:line="240" w:lineRule="auto"/>
        <w:ind w:firstLine="720"/>
        <w:jc w:val="both"/>
        <w:textAlignment w:val="baseline"/>
        <w:rPr>
          <w:rFonts w:ascii="Arial" w:hAnsi="Arial" w:cs="Arial"/>
          <w:sz w:val="24"/>
          <w:szCs w:val="24"/>
        </w:rPr>
      </w:pPr>
      <w:r>
        <w:rPr>
          <w:rFonts w:ascii="Arial" w:hAnsi="Arial" w:cs="Arial"/>
          <w:b/>
          <w:sz w:val="24"/>
          <w:szCs w:val="24"/>
        </w:rPr>
        <w:t xml:space="preserve">WHEREAS, </w:t>
      </w:r>
      <w:r>
        <w:rPr>
          <w:rFonts w:ascii="Arial" w:hAnsi="Arial" w:cs="Arial"/>
          <w:sz w:val="24"/>
          <w:szCs w:val="24"/>
        </w:rPr>
        <w:t>the General Assembly of the State of Ohio amends or supplements such corresponding sections and related sections in the Revised Code often enough that it is burdensome and not necessarily advisable for the Village to match its own ordinances to the Revised Code continually; and</w:t>
      </w:r>
    </w:p>
    <w:p w:rsidR="00EF5E0F" w:rsidRDefault="00EF5E0F">
      <w:pPr>
        <w:overflowPunct w:val="0"/>
        <w:autoSpaceDE w:val="0"/>
        <w:autoSpaceDN w:val="0"/>
        <w:adjustRightInd w:val="0"/>
        <w:spacing w:after="0" w:line="240" w:lineRule="auto"/>
        <w:ind w:firstLine="720"/>
        <w:jc w:val="both"/>
        <w:textAlignment w:val="baseline"/>
        <w:rPr>
          <w:rFonts w:ascii="Arial" w:hAnsi="Arial" w:cs="Arial"/>
          <w:sz w:val="24"/>
          <w:szCs w:val="24"/>
        </w:rPr>
      </w:pPr>
    </w:p>
    <w:p w:rsidR="00EF5E0F" w:rsidRDefault="000D23A0">
      <w:pPr>
        <w:overflowPunct w:val="0"/>
        <w:autoSpaceDE w:val="0"/>
        <w:autoSpaceDN w:val="0"/>
        <w:adjustRightInd w:val="0"/>
        <w:spacing w:after="0" w:line="240" w:lineRule="auto"/>
        <w:ind w:firstLine="720"/>
        <w:jc w:val="both"/>
        <w:textAlignment w:val="baseline"/>
        <w:rPr>
          <w:rFonts w:ascii="Arial" w:hAnsi="Arial" w:cs="Arial"/>
          <w:sz w:val="24"/>
          <w:szCs w:val="24"/>
        </w:rPr>
      </w:pPr>
      <w:r>
        <w:rPr>
          <w:rFonts w:ascii="Arial" w:hAnsi="Arial" w:cs="Arial"/>
          <w:b/>
          <w:sz w:val="24"/>
          <w:szCs w:val="24"/>
        </w:rPr>
        <w:t>WHEREAS,</w:t>
      </w:r>
      <w:r>
        <w:rPr>
          <w:rFonts w:ascii="Arial" w:hAnsi="Arial" w:cs="Arial"/>
          <w:sz w:val="24"/>
          <w:szCs w:val="24"/>
        </w:rPr>
        <w:t xml:space="preserve"> the General Assembly recently passed H.B. 228, amending and supplementing R.C. 9.68, effective at the end of December 2019; and</w:t>
      </w:r>
    </w:p>
    <w:p w:rsidR="00EF5E0F" w:rsidRDefault="00EF5E0F">
      <w:pPr>
        <w:overflowPunct w:val="0"/>
        <w:autoSpaceDE w:val="0"/>
        <w:autoSpaceDN w:val="0"/>
        <w:adjustRightInd w:val="0"/>
        <w:spacing w:after="0" w:line="240" w:lineRule="auto"/>
        <w:ind w:firstLine="720"/>
        <w:jc w:val="both"/>
        <w:textAlignment w:val="baseline"/>
        <w:rPr>
          <w:rFonts w:ascii="Arial" w:hAnsi="Arial" w:cs="Arial"/>
          <w:sz w:val="24"/>
          <w:szCs w:val="24"/>
        </w:rPr>
      </w:pPr>
    </w:p>
    <w:p w:rsidR="00EF5E0F" w:rsidRDefault="000D23A0">
      <w:pPr>
        <w:overflowPunct w:val="0"/>
        <w:autoSpaceDE w:val="0"/>
        <w:autoSpaceDN w:val="0"/>
        <w:adjustRightInd w:val="0"/>
        <w:spacing w:after="0" w:line="240" w:lineRule="auto"/>
        <w:ind w:firstLine="720"/>
        <w:jc w:val="both"/>
        <w:textAlignment w:val="baseline"/>
        <w:rPr>
          <w:rFonts w:ascii="Arial" w:hAnsi="Arial" w:cs="Arial"/>
          <w:sz w:val="24"/>
          <w:szCs w:val="24"/>
        </w:rPr>
      </w:pPr>
      <w:r>
        <w:rPr>
          <w:rFonts w:ascii="Arial" w:hAnsi="Arial" w:cs="Arial"/>
          <w:b/>
          <w:sz w:val="24"/>
          <w:szCs w:val="24"/>
        </w:rPr>
        <w:t>WHEREAS,</w:t>
      </w:r>
      <w:r>
        <w:rPr>
          <w:rFonts w:ascii="Arial" w:hAnsi="Arial" w:cs="Arial"/>
          <w:sz w:val="24"/>
          <w:szCs w:val="24"/>
        </w:rPr>
        <w:t xml:space="preserve"> when effective, R.C. 9.68 purports to expand the remedies available against municipalities such as the Village for infringing on the right to carry firearms provided by the Revised Code, including providing for the payment of attorney fees to a person who prevails in challenging a municipal law governing firearms; and</w:t>
      </w:r>
    </w:p>
    <w:p w:rsidR="00EF5E0F" w:rsidRDefault="00EF5E0F">
      <w:pPr>
        <w:overflowPunct w:val="0"/>
        <w:autoSpaceDE w:val="0"/>
        <w:autoSpaceDN w:val="0"/>
        <w:adjustRightInd w:val="0"/>
        <w:spacing w:after="0" w:line="240" w:lineRule="auto"/>
        <w:ind w:firstLine="720"/>
        <w:jc w:val="both"/>
        <w:textAlignment w:val="baseline"/>
        <w:rPr>
          <w:rFonts w:ascii="Arial" w:hAnsi="Arial" w:cs="Arial"/>
          <w:sz w:val="24"/>
          <w:szCs w:val="24"/>
        </w:rPr>
      </w:pPr>
    </w:p>
    <w:p w:rsidR="00EF5E0F" w:rsidRDefault="000D23A0">
      <w:pPr>
        <w:overflowPunct w:val="0"/>
        <w:autoSpaceDE w:val="0"/>
        <w:autoSpaceDN w:val="0"/>
        <w:adjustRightInd w:val="0"/>
        <w:spacing w:after="0" w:line="240" w:lineRule="auto"/>
        <w:ind w:firstLine="720"/>
        <w:jc w:val="both"/>
        <w:textAlignment w:val="baseline"/>
        <w:rPr>
          <w:rFonts w:ascii="Arial" w:hAnsi="Arial" w:cs="Arial"/>
          <w:sz w:val="24"/>
          <w:szCs w:val="24"/>
        </w:rPr>
      </w:pPr>
      <w:r>
        <w:rPr>
          <w:rFonts w:ascii="Arial" w:hAnsi="Arial" w:cs="Arial"/>
          <w:b/>
          <w:sz w:val="24"/>
          <w:szCs w:val="24"/>
        </w:rPr>
        <w:t>WHEREAS,</w:t>
      </w:r>
      <w:r>
        <w:rPr>
          <w:rFonts w:ascii="Arial" w:hAnsi="Arial" w:cs="Arial"/>
          <w:sz w:val="24"/>
          <w:szCs w:val="24"/>
        </w:rPr>
        <w:t xml:space="preserve"> in consultation with the Village Chief of Police, Council determined that it is sufficient, for the time being, to enforce appropriate weapons regulation in the Village in reliance on the Revised Code, and without reliance on sections 130.29 and 130.30 of the Criminal Code; and</w:t>
      </w:r>
    </w:p>
    <w:p w:rsidR="00EF5E0F" w:rsidRDefault="00EF5E0F">
      <w:pPr>
        <w:overflowPunct w:val="0"/>
        <w:autoSpaceDE w:val="0"/>
        <w:autoSpaceDN w:val="0"/>
        <w:adjustRightInd w:val="0"/>
        <w:spacing w:after="0" w:line="240" w:lineRule="auto"/>
        <w:ind w:firstLine="720"/>
        <w:jc w:val="both"/>
        <w:textAlignment w:val="baseline"/>
        <w:rPr>
          <w:rFonts w:ascii="Arial" w:hAnsi="Arial" w:cs="Arial"/>
          <w:sz w:val="24"/>
          <w:szCs w:val="24"/>
        </w:rPr>
      </w:pPr>
    </w:p>
    <w:p w:rsidR="00EF5E0F" w:rsidRDefault="000D23A0">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4"/>
          <w:szCs w:val="20"/>
        </w:rPr>
      </w:pPr>
      <w:r>
        <w:rPr>
          <w:rFonts w:ascii="Arial" w:hAnsi="Arial" w:cs="Arial"/>
          <w:b/>
          <w:sz w:val="24"/>
          <w:szCs w:val="24"/>
        </w:rPr>
        <w:t>WHEREAS,</w:t>
      </w:r>
      <w:r>
        <w:rPr>
          <w:rFonts w:ascii="Arial" w:hAnsi="Arial" w:cs="Arial"/>
          <w:sz w:val="24"/>
          <w:szCs w:val="24"/>
        </w:rPr>
        <w:t xml:space="preserve"> this Council does not wish to risk a civil action or other remedies under R.C. 9.68 based on any alleged, material inconsistency between state law and sections 130.29 and 130.30 of the Criminal Code;</w:t>
      </w:r>
    </w:p>
    <w:p w:rsidR="00EF5E0F" w:rsidRDefault="00EF5E0F">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rPr>
      </w:pPr>
    </w:p>
    <w:p w:rsidR="00EF5E0F" w:rsidRDefault="000D23A0">
      <w:pPr>
        <w:overflowPunct w:val="0"/>
        <w:autoSpaceDE w:val="0"/>
        <w:autoSpaceDN w:val="0"/>
        <w:adjustRightInd w:val="0"/>
        <w:spacing w:after="0" w:line="240" w:lineRule="auto"/>
        <w:ind w:firstLine="720"/>
        <w:jc w:val="both"/>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t xml:space="preserve">NOW, THEREFORE, BE IT ORDAINED </w:t>
      </w:r>
      <w:r>
        <w:rPr>
          <w:rFonts w:ascii="Arial" w:eastAsia="Times New Roman" w:hAnsi="Arial" w:cs="Arial"/>
          <w:color w:val="000000"/>
          <w:sz w:val="24"/>
          <w:szCs w:val="20"/>
        </w:rPr>
        <w:t>by the Council of the Village of Fairfax, State of Ohio that</w:t>
      </w:r>
      <w:r>
        <w:rPr>
          <w:rFonts w:ascii="Arial" w:eastAsia="Times New Roman" w:hAnsi="Arial" w:cs="Arial"/>
          <w:b/>
          <w:color w:val="000000"/>
          <w:sz w:val="24"/>
          <w:szCs w:val="20"/>
        </w:rPr>
        <w:t>:</w:t>
      </w:r>
    </w:p>
    <w:p w:rsidR="00EF5E0F" w:rsidRDefault="00EF5E0F">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0"/>
        </w:rPr>
      </w:pPr>
    </w:p>
    <w:p w:rsidR="00EF5E0F" w:rsidRDefault="000D23A0">
      <w:pPr>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Pr>
          <w:rFonts w:ascii="Arial" w:eastAsia="Times New Roman" w:hAnsi="Arial" w:cs="Arial"/>
          <w:b/>
          <w:color w:val="000000"/>
          <w:sz w:val="24"/>
          <w:szCs w:val="20"/>
        </w:rPr>
        <w:tab/>
      </w:r>
      <w:r>
        <w:rPr>
          <w:rFonts w:ascii="Arial" w:eastAsia="Times New Roman" w:hAnsi="Arial" w:cs="Arial"/>
          <w:b/>
          <w:color w:val="000000"/>
          <w:sz w:val="24"/>
          <w:szCs w:val="20"/>
          <w:u w:val="single"/>
        </w:rPr>
        <w:t>SECTION I:</w:t>
      </w:r>
      <w:r>
        <w:rPr>
          <w:rFonts w:ascii="Arial" w:eastAsia="Times New Roman" w:hAnsi="Arial" w:cs="Arial"/>
          <w:color w:val="000000"/>
          <w:sz w:val="24"/>
          <w:szCs w:val="20"/>
        </w:rPr>
        <w:tab/>
      </w:r>
      <w:r>
        <w:rPr>
          <w:rFonts w:ascii="Arial" w:eastAsia="Times New Roman" w:hAnsi="Arial" w:cs="Arial"/>
          <w:color w:val="000000"/>
          <w:sz w:val="24"/>
          <w:szCs w:val="20"/>
        </w:rPr>
        <w:tab/>
        <w:t>S</w:t>
      </w:r>
      <w:r>
        <w:rPr>
          <w:rFonts w:ascii="Arial" w:hAnsi="Arial" w:cs="Arial"/>
          <w:sz w:val="24"/>
          <w:szCs w:val="24"/>
        </w:rPr>
        <w:t>ections 130.29 and 130.30 of the Criminal Code are hereby repealed.</w:t>
      </w:r>
    </w:p>
    <w:p w:rsidR="00EF5E0F" w:rsidRDefault="00EF5E0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rsidR="00EF5E0F" w:rsidRDefault="000D23A0">
      <w:pPr>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r>
        <w:rPr>
          <w:rFonts w:ascii="Arial" w:eastAsia="Times New Roman" w:hAnsi="Arial" w:cs="Arial"/>
          <w:color w:val="000000"/>
          <w:sz w:val="24"/>
          <w:szCs w:val="20"/>
        </w:rPr>
        <w:tab/>
      </w:r>
      <w:r>
        <w:rPr>
          <w:rFonts w:ascii="Arial" w:eastAsia="Times New Roman" w:hAnsi="Arial" w:cs="Arial"/>
          <w:b/>
          <w:color w:val="000000"/>
          <w:sz w:val="24"/>
          <w:szCs w:val="20"/>
          <w:u w:val="single"/>
        </w:rPr>
        <w:t>SECTION II:</w:t>
      </w:r>
      <w:r>
        <w:rPr>
          <w:rFonts w:ascii="Arial" w:eastAsia="Times New Roman" w:hAnsi="Arial" w:cs="Arial"/>
          <w:color w:val="000000"/>
          <w:sz w:val="24"/>
          <w:szCs w:val="20"/>
        </w:rPr>
        <w:tab/>
      </w:r>
      <w:r>
        <w:rPr>
          <w:rFonts w:ascii="Arial" w:eastAsia="Times New Roman" w:hAnsi="Arial" w:cs="Arial"/>
          <w:color w:val="000000"/>
          <w:sz w:val="24"/>
          <w:szCs w:val="20"/>
        </w:rPr>
        <w:tab/>
        <w:t>This ordinance is hereby declared to be an emergency measure necessary for the preservation of the public peace, health, safety, and general welfare and shall be effective immediately.  The reason for said declaration of emergency is the immediate need to ensure compliance with R.C. 9.68, as such statute will be in effect by the end of December 2019.</w:t>
      </w:r>
    </w:p>
    <w:p w:rsidR="00EF5E0F" w:rsidRDefault="00EF5E0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0"/>
        </w:rPr>
      </w:pPr>
    </w:p>
    <w:p w:rsidR="00EF5E0F" w:rsidRDefault="00EF5E0F">
      <w:pPr>
        <w:rPr>
          <w:rFonts w:ascii="Arial" w:hAnsi="Arial" w:cs="Arial"/>
          <w:sz w:val="24"/>
          <w:szCs w:val="24"/>
        </w:rPr>
      </w:pPr>
    </w:p>
    <w:p w:rsidR="00EF5E0F" w:rsidRDefault="000D23A0">
      <w:pPr>
        <w:rPr>
          <w:rFonts w:ascii="Arial" w:hAnsi="Arial" w:cs="Arial"/>
          <w:sz w:val="24"/>
          <w:szCs w:val="24"/>
        </w:rPr>
      </w:pPr>
      <w:r>
        <w:rPr>
          <w:rFonts w:ascii="Arial" w:hAnsi="Arial" w:cs="Arial"/>
          <w:sz w:val="24"/>
          <w:szCs w:val="24"/>
        </w:rPr>
        <w:t>Passed this ___ day of _______________, 2019.</w:t>
      </w:r>
    </w:p>
    <w:p w:rsidR="00EF5E0F" w:rsidRDefault="00EF5E0F">
      <w:pPr>
        <w:rPr>
          <w:rFonts w:ascii="Arial" w:hAnsi="Arial" w:cs="Arial"/>
          <w:sz w:val="24"/>
          <w:szCs w:val="24"/>
        </w:rPr>
      </w:pPr>
    </w:p>
    <w:p w:rsidR="00EF5E0F" w:rsidRDefault="000D23A0">
      <w:pPr>
        <w:pStyle w:val="NoSpacing"/>
        <w:rPr>
          <w:rFonts w:ascii="Arial" w:hAnsi="Arial" w:cs="Arial"/>
          <w:sz w:val="24"/>
          <w:szCs w:val="24"/>
        </w:rPr>
      </w:pPr>
      <w:r>
        <w:tab/>
      </w:r>
      <w:r>
        <w:tab/>
      </w:r>
      <w:r>
        <w:tab/>
      </w:r>
      <w:r>
        <w:tab/>
      </w:r>
      <w:r>
        <w:tab/>
      </w:r>
      <w:r>
        <w:tab/>
      </w:r>
      <w:r>
        <w:rPr>
          <w:rFonts w:ascii="Arial" w:hAnsi="Arial" w:cs="Arial"/>
          <w:sz w:val="24"/>
          <w:szCs w:val="24"/>
        </w:rPr>
        <w:t>___________________________________</w:t>
      </w:r>
    </w:p>
    <w:p w:rsidR="00EF5E0F" w:rsidRDefault="000D23A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rsidR="00EF5E0F" w:rsidRDefault="00EF5E0F">
      <w:pPr>
        <w:pStyle w:val="NoSpacing"/>
        <w:rPr>
          <w:rFonts w:ascii="Arial" w:hAnsi="Arial" w:cs="Arial"/>
          <w:sz w:val="24"/>
          <w:szCs w:val="24"/>
        </w:rPr>
      </w:pPr>
    </w:p>
    <w:p w:rsidR="00EF5E0F" w:rsidRDefault="00EF5E0F">
      <w:pPr>
        <w:pStyle w:val="NoSpacing"/>
        <w:rPr>
          <w:rFonts w:ascii="Arial" w:hAnsi="Arial" w:cs="Arial"/>
          <w:sz w:val="24"/>
          <w:szCs w:val="24"/>
        </w:rPr>
      </w:pPr>
    </w:p>
    <w:p w:rsidR="00EF5E0F" w:rsidRDefault="000D23A0">
      <w:pPr>
        <w:pStyle w:val="NoSpacing"/>
        <w:rPr>
          <w:rFonts w:ascii="Arial" w:hAnsi="Arial" w:cs="Arial"/>
          <w:sz w:val="24"/>
          <w:szCs w:val="24"/>
        </w:rPr>
      </w:pPr>
      <w:r>
        <w:rPr>
          <w:rFonts w:ascii="Arial" w:hAnsi="Arial" w:cs="Arial"/>
          <w:sz w:val="24"/>
          <w:szCs w:val="24"/>
        </w:rPr>
        <w:t>ATTEST:</w:t>
      </w:r>
    </w:p>
    <w:p w:rsidR="00EF5E0F" w:rsidRDefault="00EF5E0F">
      <w:pPr>
        <w:pStyle w:val="NoSpacing"/>
        <w:rPr>
          <w:rFonts w:ascii="Arial" w:hAnsi="Arial" w:cs="Arial"/>
          <w:sz w:val="24"/>
          <w:szCs w:val="24"/>
        </w:rPr>
      </w:pPr>
    </w:p>
    <w:p w:rsidR="00EF5E0F" w:rsidRDefault="00EF5E0F">
      <w:pPr>
        <w:pStyle w:val="NoSpacing"/>
        <w:rPr>
          <w:rFonts w:ascii="Arial" w:hAnsi="Arial" w:cs="Arial"/>
          <w:sz w:val="24"/>
          <w:szCs w:val="24"/>
        </w:rPr>
      </w:pPr>
    </w:p>
    <w:p w:rsidR="00EF5E0F" w:rsidRDefault="000D23A0">
      <w:pPr>
        <w:pStyle w:val="NoSpacing"/>
        <w:rPr>
          <w:rFonts w:ascii="Arial" w:hAnsi="Arial" w:cs="Arial"/>
          <w:sz w:val="24"/>
          <w:szCs w:val="24"/>
        </w:rPr>
      </w:pPr>
      <w:r>
        <w:rPr>
          <w:rFonts w:ascii="Arial" w:hAnsi="Arial" w:cs="Arial"/>
          <w:sz w:val="24"/>
          <w:szCs w:val="24"/>
        </w:rPr>
        <w:t>______________________________</w:t>
      </w:r>
    </w:p>
    <w:p w:rsidR="00EF5E0F" w:rsidRDefault="000D23A0">
      <w:pPr>
        <w:pStyle w:val="NoSpacing"/>
        <w:rPr>
          <w:rFonts w:ascii="Arial" w:hAnsi="Arial" w:cs="Arial"/>
          <w:sz w:val="24"/>
          <w:szCs w:val="24"/>
        </w:rPr>
      </w:pPr>
      <w:r>
        <w:rPr>
          <w:rFonts w:ascii="Arial" w:hAnsi="Arial" w:cs="Arial"/>
          <w:sz w:val="24"/>
          <w:szCs w:val="24"/>
        </w:rPr>
        <w:t>Clerk-Treasurer</w:t>
      </w:r>
    </w:p>
    <w:p w:rsidR="00EF5E0F" w:rsidRDefault="00EF5E0F">
      <w:pPr>
        <w:jc w:val="center"/>
        <w:rPr>
          <w:rFonts w:ascii="Arial" w:hAnsi="Arial" w:cs="Arial"/>
          <w:sz w:val="24"/>
          <w:szCs w:val="24"/>
          <w:u w:val="single"/>
        </w:rPr>
      </w:pPr>
    </w:p>
    <w:p w:rsidR="00EF5E0F" w:rsidRDefault="000D23A0">
      <w:pPr>
        <w:jc w:val="center"/>
        <w:rPr>
          <w:rFonts w:ascii="Arial" w:hAnsi="Arial" w:cs="Arial"/>
          <w:sz w:val="24"/>
          <w:szCs w:val="24"/>
        </w:rPr>
      </w:pPr>
      <w:r>
        <w:rPr>
          <w:rFonts w:ascii="Arial" w:hAnsi="Arial" w:cs="Arial"/>
          <w:sz w:val="24"/>
          <w:szCs w:val="24"/>
          <w:u w:val="single"/>
        </w:rPr>
        <w:t>CERTIFICATE</w:t>
      </w:r>
    </w:p>
    <w:p w:rsidR="00EF5E0F" w:rsidRDefault="000D23A0">
      <w:pPr>
        <w:rPr>
          <w:rFonts w:ascii="Arial" w:hAnsi="Arial" w:cs="Arial"/>
          <w:sz w:val="24"/>
          <w:szCs w:val="24"/>
        </w:rPr>
      </w:pPr>
      <w:r>
        <w:rPr>
          <w:rFonts w:ascii="Arial" w:hAnsi="Arial" w:cs="Arial"/>
          <w:sz w:val="24"/>
          <w:szCs w:val="24"/>
        </w:rPr>
        <w:t xml:space="preserve">I hereby certify this to be a true and correct copy of Ordinance No. </w:t>
      </w:r>
      <w:r w:rsidR="00B84BBB">
        <w:rPr>
          <w:rFonts w:ascii="Arial" w:hAnsi="Arial" w:cs="Arial"/>
          <w:sz w:val="24"/>
          <w:szCs w:val="24"/>
        </w:rPr>
        <w:t>48</w:t>
      </w:r>
      <w:r>
        <w:rPr>
          <w:rFonts w:ascii="Arial" w:hAnsi="Arial" w:cs="Arial"/>
          <w:sz w:val="24"/>
          <w:szCs w:val="24"/>
        </w:rPr>
        <w:t>-2019, passed at a meeting of the Council of the Village of Fairfax on this 16th day of December, 2019.</w:t>
      </w:r>
    </w:p>
    <w:p w:rsidR="00EF5E0F" w:rsidRDefault="00EF5E0F">
      <w:pPr>
        <w:rPr>
          <w:rFonts w:ascii="Arial" w:hAnsi="Arial" w:cs="Arial"/>
          <w:sz w:val="24"/>
          <w:szCs w:val="24"/>
        </w:rPr>
      </w:pPr>
    </w:p>
    <w:p w:rsidR="00EF5E0F" w:rsidRDefault="000D23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w:t>
      </w:r>
    </w:p>
    <w:sectPr w:rsidR="00EF5E0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7DC" w:rsidRDefault="00BA47DC">
      <w:pPr>
        <w:spacing w:after="0" w:line="240" w:lineRule="auto"/>
      </w:pPr>
      <w:r>
        <w:separator/>
      </w:r>
    </w:p>
  </w:endnote>
  <w:endnote w:type="continuationSeparator" w:id="0">
    <w:p w:rsidR="00BA47DC" w:rsidRDefault="00BA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E0F" w:rsidRDefault="000D23A0">
    <w:pPr>
      <w:pStyle w:val="Footer"/>
    </w:pPr>
    <w:r>
      <w:ptab w:relativeTo="margin" w:alignment="center" w:leader="none"/>
    </w:r>
    <w:r>
      <w:rPr>
        <w:rStyle w:val="PageNumber"/>
        <w:rFonts w:ascii="Arial" w:hAnsi="Arial" w:cs="Arial"/>
        <w:sz w:val="24"/>
        <w:szCs w:val="24"/>
      </w:rPr>
      <w:fldChar w:fldCharType="begin"/>
    </w:r>
    <w:r>
      <w:rPr>
        <w:rStyle w:val="PageNumber"/>
        <w:rFonts w:ascii="Arial" w:hAnsi="Arial" w:cs="Arial"/>
        <w:sz w:val="24"/>
        <w:szCs w:val="24"/>
      </w:rPr>
      <w:instrText xml:space="preserve"> PAGE  \* MERGEFORMAT </w:instrText>
    </w:r>
    <w:r>
      <w:rPr>
        <w:rStyle w:val="PageNumber"/>
        <w:rFonts w:ascii="Arial" w:hAnsi="Arial" w:cs="Arial"/>
        <w:sz w:val="24"/>
        <w:szCs w:val="24"/>
      </w:rPr>
      <w:fldChar w:fldCharType="separate"/>
    </w:r>
    <w:r>
      <w:rPr>
        <w:rStyle w:val="PageNumber"/>
        <w:rFonts w:ascii="Arial" w:hAnsi="Arial" w:cs="Arial"/>
        <w:noProof/>
        <w:sz w:val="24"/>
        <w:szCs w:val="24"/>
      </w:rPr>
      <w:t>2</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7DC" w:rsidRDefault="00BA47DC">
      <w:pPr>
        <w:spacing w:after="0" w:line="240" w:lineRule="auto"/>
      </w:pPr>
      <w:r>
        <w:separator/>
      </w:r>
    </w:p>
  </w:footnote>
  <w:footnote w:type="continuationSeparator" w:id="0">
    <w:p w:rsidR="00BA47DC" w:rsidRDefault="00BA4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D48"/>
    <w:multiLevelType w:val="singleLevel"/>
    <w:tmpl w:val="755E25EE"/>
    <w:lvl w:ilvl="0">
      <w:start w:val="6"/>
      <w:numFmt w:val="upperLetter"/>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1" w15:restartNumberingAfterBreak="0">
    <w:nsid w:val="4F4A04C3"/>
    <w:multiLevelType w:val="singleLevel"/>
    <w:tmpl w:val="000AD87A"/>
    <w:lvl w:ilvl="0">
      <w:start w:val="1"/>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2" w15:restartNumberingAfterBreak="0">
    <w:nsid w:val="669C3918"/>
    <w:multiLevelType w:val="singleLevel"/>
    <w:tmpl w:val="731C59A6"/>
    <w:lvl w:ilvl="0">
      <w:start w:val="1"/>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num w:numId="1">
    <w:abstractNumId w:val="2"/>
  </w:num>
  <w:num w:numId="2">
    <w:abstractNumId w:val="1"/>
  </w:num>
  <w:num w:numId="3">
    <w:abstractNumId w:val="0"/>
  </w:num>
  <w:num w:numId="4">
    <w:abstractNumId w:val="0"/>
    <w:lvlOverride w:ilvl="0">
      <w:lvl w:ilvl="0">
        <w:start w:val="1"/>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F"/>
    <w:rsid w:val="000D23A0"/>
    <w:rsid w:val="00777B22"/>
    <w:rsid w:val="00B84BBB"/>
    <w:rsid w:val="00BA47DC"/>
    <w:rsid w:val="00EF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C7EA3-CD11-4031-BDC0-BCECF2C5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dc:creator>
  <cp:keywords/>
  <dc:description/>
  <cp:lastModifiedBy>Rob Doppes</cp:lastModifiedBy>
  <cp:revision>2</cp:revision>
  <dcterms:created xsi:type="dcterms:W3CDTF">2019-12-13T19:00:00Z</dcterms:created>
  <dcterms:modified xsi:type="dcterms:W3CDTF">2019-12-13T19:00:00Z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